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EFC" w:rsidRPr="004A2717" w:rsidRDefault="00116EFC" w:rsidP="00116EFC">
      <w:pPr>
        <w:pStyle w:val="Heading1"/>
        <w:jc w:val="center"/>
        <w:rPr>
          <w:b/>
          <w:szCs w:val="24"/>
          <w:lang w:val="sr-Cyrl-RS"/>
        </w:rPr>
      </w:pPr>
      <w:bookmarkStart w:id="0" w:name="_GoBack"/>
      <w:bookmarkEnd w:id="0"/>
    </w:p>
    <w:p w:rsidR="00933449" w:rsidRPr="00CF5BBF" w:rsidRDefault="00933449" w:rsidP="00116EFC">
      <w:pPr>
        <w:jc w:val="center"/>
        <w:rPr>
          <w:rFonts w:ascii="Times New Roman" w:hAnsi="Times New Roman" w:cs="Times New Roman"/>
          <w:b/>
          <w:lang w:val="sr-Cyrl-RS"/>
        </w:rPr>
      </w:pPr>
    </w:p>
    <w:p w:rsidR="00933449" w:rsidRPr="00CF5BBF" w:rsidRDefault="00933449" w:rsidP="00116EFC">
      <w:pPr>
        <w:jc w:val="center"/>
        <w:rPr>
          <w:rFonts w:ascii="Times New Roman" w:hAnsi="Times New Roman" w:cs="Times New Roman"/>
          <w:b/>
          <w:lang w:val="sr-Cyrl-RS"/>
        </w:rPr>
      </w:pPr>
    </w:p>
    <w:p w:rsidR="00933449" w:rsidRPr="00CF5BBF" w:rsidRDefault="00933449" w:rsidP="00116EFC">
      <w:pPr>
        <w:jc w:val="center"/>
        <w:rPr>
          <w:rFonts w:ascii="Times New Roman" w:hAnsi="Times New Roman" w:cs="Times New Roman"/>
          <w:b/>
          <w:lang w:val="sr-Cyrl-RS"/>
        </w:rPr>
      </w:pPr>
    </w:p>
    <w:p w:rsidR="00933449" w:rsidRPr="00CF5BBF" w:rsidRDefault="00933449" w:rsidP="00116EFC">
      <w:pPr>
        <w:jc w:val="center"/>
        <w:rPr>
          <w:rFonts w:ascii="Times New Roman" w:hAnsi="Times New Roman" w:cs="Times New Roman"/>
          <w:b/>
          <w:lang w:val="sr-Cyrl-RS"/>
        </w:rPr>
      </w:pPr>
    </w:p>
    <w:p w:rsidR="00933449" w:rsidRPr="00CF5BBF" w:rsidRDefault="00933449" w:rsidP="00116EFC">
      <w:pPr>
        <w:jc w:val="center"/>
        <w:rPr>
          <w:rFonts w:ascii="Times New Roman" w:hAnsi="Times New Roman" w:cs="Times New Roman"/>
          <w:b/>
          <w:lang w:val="sr-Cyrl-RS"/>
        </w:rPr>
      </w:pPr>
    </w:p>
    <w:p w:rsidR="00933449" w:rsidRPr="00CF5BBF" w:rsidRDefault="00933449" w:rsidP="00116EFC">
      <w:pPr>
        <w:jc w:val="center"/>
        <w:rPr>
          <w:rFonts w:ascii="Times New Roman" w:hAnsi="Times New Roman" w:cs="Times New Roman"/>
          <w:b/>
          <w:lang w:val="sr-Cyrl-RS"/>
        </w:rPr>
      </w:pPr>
    </w:p>
    <w:p w:rsidR="00933449" w:rsidRPr="00CF5BBF" w:rsidRDefault="00933449" w:rsidP="00116EFC">
      <w:pPr>
        <w:jc w:val="center"/>
        <w:rPr>
          <w:rFonts w:ascii="Times New Roman" w:hAnsi="Times New Roman" w:cs="Times New Roman"/>
          <w:b/>
          <w:lang w:val="sr-Cyrl-RS"/>
        </w:rPr>
      </w:pPr>
    </w:p>
    <w:p w:rsidR="00933449" w:rsidRPr="00CF5BBF" w:rsidRDefault="00933449" w:rsidP="00116EFC">
      <w:pPr>
        <w:jc w:val="center"/>
        <w:rPr>
          <w:rFonts w:ascii="Times New Roman" w:hAnsi="Times New Roman" w:cs="Times New Roman"/>
          <w:b/>
          <w:lang w:val="sr-Cyrl-RS"/>
        </w:rPr>
      </w:pPr>
    </w:p>
    <w:p w:rsidR="00933449" w:rsidRPr="00CF5BBF" w:rsidRDefault="007C6149" w:rsidP="00116EFC">
      <w:pPr>
        <w:jc w:val="center"/>
        <w:rPr>
          <w:rFonts w:ascii="Times New Roman" w:hAnsi="Times New Roman" w:cs="Times New Roman"/>
          <w:b/>
          <w:lang w:val="sr-Cyrl-RS"/>
        </w:rPr>
      </w:pPr>
      <w:r w:rsidRPr="00CF5BBF">
        <w:rPr>
          <w:rFonts w:ascii="Times New Roman" w:hAnsi="Times New Roman" w:cs="Times New Roman"/>
          <w:noProof/>
        </w:rPr>
        <w:drawing>
          <wp:inline distT="0" distB="0" distL="0" distR="0">
            <wp:extent cx="723900" cy="1257300"/>
            <wp:effectExtent l="0" t="0" r="0" b="0"/>
            <wp:docPr id="1" name="Picture 1" descr="grb u boji 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u boji mal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1257300"/>
                    </a:xfrm>
                    <a:prstGeom prst="rect">
                      <a:avLst/>
                    </a:prstGeom>
                    <a:noFill/>
                    <a:ln>
                      <a:noFill/>
                    </a:ln>
                  </pic:spPr>
                </pic:pic>
              </a:graphicData>
            </a:graphic>
          </wp:inline>
        </w:drawing>
      </w:r>
    </w:p>
    <w:p w:rsidR="00116EFC" w:rsidRPr="00CF5BBF" w:rsidRDefault="00116EFC" w:rsidP="00116EFC">
      <w:pPr>
        <w:jc w:val="center"/>
        <w:rPr>
          <w:rFonts w:ascii="Times New Roman" w:hAnsi="Times New Roman" w:cs="Times New Roman"/>
          <w:b/>
          <w:lang w:val="sr-Cyrl-CS"/>
        </w:rPr>
      </w:pPr>
    </w:p>
    <w:p w:rsidR="00116EFC" w:rsidRPr="00CF5BBF" w:rsidRDefault="00116EFC" w:rsidP="00116EFC">
      <w:pPr>
        <w:pStyle w:val="Heading1"/>
        <w:jc w:val="center"/>
        <w:rPr>
          <w:b/>
          <w:szCs w:val="24"/>
        </w:rPr>
      </w:pPr>
    </w:p>
    <w:p w:rsidR="00116EFC" w:rsidRPr="00CF5BBF" w:rsidRDefault="00116EFC" w:rsidP="00116EFC">
      <w:pPr>
        <w:pStyle w:val="Heading1"/>
        <w:jc w:val="center"/>
        <w:rPr>
          <w:b/>
          <w:szCs w:val="24"/>
        </w:rPr>
      </w:pPr>
    </w:p>
    <w:p w:rsidR="00116EFC" w:rsidRPr="00CF5BBF" w:rsidRDefault="00116EFC" w:rsidP="00116EFC">
      <w:pPr>
        <w:pStyle w:val="Heading1"/>
        <w:jc w:val="center"/>
        <w:rPr>
          <w:b/>
          <w:szCs w:val="24"/>
        </w:rPr>
      </w:pPr>
      <w:r w:rsidRPr="00CF5BBF">
        <w:rPr>
          <w:b/>
          <w:szCs w:val="24"/>
        </w:rPr>
        <w:t>АПЕЛАЦИОНИ СУД У БЕОГРАДУ</w:t>
      </w:r>
    </w:p>
    <w:p w:rsidR="00116EFC" w:rsidRPr="00CF5BBF" w:rsidRDefault="00116EFC" w:rsidP="00E155D1">
      <w:pPr>
        <w:jc w:val="center"/>
        <w:rPr>
          <w:rFonts w:ascii="Times New Roman" w:hAnsi="Times New Roman" w:cs="Times New Roman"/>
          <w:lang w:val="sr-Cyrl-CS"/>
        </w:rPr>
      </w:pPr>
    </w:p>
    <w:p w:rsidR="00116EFC" w:rsidRPr="00CF5BBF" w:rsidRDefault="00116EFC" w:rsidP="00116EFC">
      <w:pPr>
        <w:rPr>
          <w:rFonts w:ascii="Times New Roman" w:hAnsi="Times New Roman" w:cs="Times New Roman"/>
          <w:lang w:val="sr-Cyrl-CS"/>
        </w:rPr>
      </w:pPr>
    </w:p>
    <w:p w:rsidR="00116EFC" w:rsidRPr="00CF5BBF" w:rsidRDefault="00116EFC" w:rsidP="00E155D1">
      <w:pPr>
        <w:jc w:val="center"/>
        <w:rPr>
          <w:rFonts w:ascii="Times New Roman" w:hAnsi="Times New Roman" w:cs="Times New Roman"/>
          <w:lang w:val="sr-Cyrl-RS"/>
        </w:rPr>
      </w:pPr>
    </w:p>
    <w:p w:rsidR="00116EFC" w:rsidRPr="00CF5BBF" w:rsidRDefault="00116EFC" w:rsidP="00116EFC">
      <w:pPr>
        <w:jc w:val="center"/>
        <w:rPr>
          <w:rFonts w:ascii="Times New Roman" w:hAnsi="Times New Roman" w:cs="Times New Roman"/>
          <w:b/>
          <w:lang w:val="sr-Cyrl-CS"/>
        </w:rPr>
      </w:pPr>
      <w:r w:rsidRPr="00CF5BBF">
        <w:rPr>
          <w:rFonts w:ascii="Times New Roman" w:hAnsi="Times New Roman" w:cs="Times New Roman"/>
          <w:b/>
          <w:lang w:val="sr-Latn-CS"/>
        </w:rPr>
        <w:t>И</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З</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В</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Е</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Ш</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Т</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А</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 xml:space="preserve">Ј </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 xml:space="preserve">О </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Р</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А</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Д</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 xml:space="preserve">У </w:t>
      </w:r>
    </w:p>
    <w:p w:rsidR="00116EFC" w:rsidRPr="00CF5BBF" w:rsidRDefault="00116EFC" w:rsidP="00116EFC">
      <w:pPr>
        <w:jc w:val="center"/>
        <w:rPr>
          <w:rFonts w:ascii="Times New Roman" w:hAnsi="Times New Roman" w:cs="Times New Roman"/>
          <w:b/>
          <w:lang w:val="sr-Cyrl-CS"/>
        </w:rPr>
      </w:pPr>
    </w:p>
    <w:p w:rsidR="0001691A" w:rsidRPr="00CF5BBF" w:rsidRDefault="00116EFC" w:rsidP="00116EFC">
      <w:pPr>
        <w:jc w:val="center"/>
        <w:rPr>
          <w:rFonts w:ascii="Times New Roman" w:hAnsi="Times New Roman" w:cs="Times New Roman"/>
          <w:b/>
          <w:lang w:val="sr-Cyrl-CS"/>
        </w:rPr>
      </w:pPr>
      <w:r w:rsidRPr="00CF5BBF">
        <w:rPr>
          <w:rFonts w:ascii="Times New Roman" w:hAnsi="Times New Roman" w:cs="Times New Roman"/>
          <w:b/>
          <w:lang w:val="sr-Latn-CS"/>
        </w:rPr>
        <w:t>АПЕЛАЦИОНОГ СУДА У БЕОГРАДУ</w:t>
      </w:r>
      <w:r w:rsidR="0001691A" w:rsidRPr="00CF5BBF">
        <w:rPr>
          <w:rFonts w:ascii="Times New Roman" w:hAnsi="Times New Roman" w:cs="Times New Roman"/>
          <w:b/>
          <w:lang w:val="sr-Cyrl-CS"/>
        </w:rPr>
        <w:t xml:space="preserve"> </w:t>
      </w:r>
    </w:p>
    <w:p w:rsidR="00116EFC" w:rsidRPr="00CF5BBF" w:rsidRDefault="00116EFC" w:rsidP="00116EFC">
      <w:pPr>
        <w:jc w:val="center"/>
        <w:rPr>
          <w:rFonts w:ascii="Times New Roman" w:hAnsi="Times New Roman" w:cs="Times New Roman"/>
          <w:b/>
          <w:lang w:val="sr-Cyrl-CS"/>
        </w:rPr>
      </w:pPr>
    </w:p>
    <w:p w:rsidR="00116EFC" w:rsidRPr="00CF5BBF" w:rsidRDefault="00116EFC" w:rsidP="00116EFC">
      <w:pPr>
        <w:jc w:val="center"/>
        <w:rPr>
          <w:rFonts w:ascii="Times New Roman" w:hAnsi="Times New Roman" w:cs="Times New Roman"/>
          <w:b/>
          <w:lang w:val="sr-Cyrl-CS"/>
        </w:rPr>
      </w:pPr>
    </w:p>
    <w:p w:rsidR="00116EFC" w:rsidRPr="00CF5BBF" w:rsidRDefault="00116EFC" w:rsidP="00116EFC">
      <w:pPr>
        <w:jc w:val="center"/>
        <w:rPr>
          <w:rFonts w:ascii="Times New Roman" w:hAnsi="Times New Roman" w:cs="Times New Roman"/>
          <w:b/>
          <w:lang w:val="sr-Cyrl-CS"/>
        </w:rPr>
      </w:pPr>
      <w:r w:rsidRPr="00CF5BBF">
        <w:rPr>
          <w:rFonts w:ascii="Times New Roman" w:hAnsi="Times New Roman" w:cs="Times New Roman"/>
          <w:b/>
          <w:lang w:val="sr-Cyrl-CS"/>
        </w:rPr>
        <w:t>ЗА</w:t>
      </w:r>
    </w:p>
    <w:p w:rsidR="00116EFC" w:rsidRPr="00CF5BBF" w:rsidRDefault="00116EFC" w:rsidP="00116EFC">
      <w:pPr>
        <w:jc w:val="center"/>
        <w:rPr>
          <w:rFonts w:ascii="Times New Roman" w:hAnsi="Times New Roman" w:cs="Times New Roman"/>
          <w:b/>
          <w:lang w:val="sr-Cyrl-CS"/>
        </w:rPr>
      </w:pPr>
    </w:p>
    <w:p w:rsidR="00116EFC" w:rsidRPr="00CF5BBF" w:rsidRDefault="00CB75A8" w:rsidP="00116EFC">
      <w:pPr>
        <w:jc w:val="center"/>
        <w:rPr>
          <w:rFonts w:ascii="Times New Roman" w:hAnsi="Times New Roman" w:cs="Times New Roman"/>
          <w:b/>
          <w:lang w:val="sr-Cyrl-CS"/>
        </w:rPr>
      </w:pPr>
      <w:r w:rsidRPr="00CF5BBF">
        <w:rPr>
          <w:rFonts w:ascii="Times New Roman" w:hAnsi="Times New Roman" w:cs="Times New Roman"/>
          <w:b/>
          <w:lang w:val="sr-Latn-CS"/>
        </w:rPr>
        <w:t>ПЕРИОД ОД 01.01.</w:t>
      </w:r>
      <w:r w:rsidR="003A3E2A">
        <w:rPr>
          <w:rFonts w:ascii="Times New Roman" w:hAnsi="Times New Roman" w:cs="Times New Roman"/>
          <w:b/>
          <w:lang w:val="sr-Latn-CS"/>
        </w:rPr>
        <w:t>2019</w:t>
      </w:r>
      <w:r w:rsidR="00116EFC" w:rsidRPr="00CF5BBF">
        <w:rPr>
          <w:rFonts w:ascii="Times New Roman" w:hAnsi="Times New Roman" w:cs="Times New Roman"/>
          <w:b/>
          <w:lang w:val="sr-Cyrl-CS"/>
        </w:rPr>
        <w:t>.</w:t>
      </w:r>
      <w:r w:rsidR="00E74E47" w:rsidRPr="00CF5BBF">
        <w:rPr>
          <w:rFonts w:ascii="Times New Roman" w:hAnsi="Times New Roman" w:cs="Times New Roman"/>
          <w:b/>
          <w:lang w:val="sr-Cyrl-CS"/>
        </w:rPr>
        <w:t xml:space="preserve"> </w:t>
      </w:r>
      <w:r w:rsidR="0053639C" w:rsidRPr="00CF5BBF">
        <w:rPr>
          <w:rFonts w:ascii="Times New Roman" w:hAnsi="Times New Roman" w:cs="Times New Roman"/>
          <w:b/>
          <w:lang w:val="sr-Cyrl-CS"/>
        </w:rPr>
        <w:t>ГОДИНЕ ДО 30</w:t>
      </w:r>
      <w:r w:rsidRPr="00CF5BBF">
        <w:rPr>
          <w:rFonts w:ascii="Times New Roman" w:hAnsi="Times New Roman" w:cs="Times New Roman"/>
          <w:b/>
          <w:lang w:val="sr-Cyrl-CS"/>
        </w:rPr>
        <w:t>.0</w:t>
      </w:r>
      <w:r w:rsidR="0053639C" w:rsidRPr="00CF5BBF">
        <w:rPr>
          <w:rFonts w:ascii="Times New Roman" w:hAnsi="Times New Roman" w:cs="Times New Roman"/>
          <w:b/>
          <w:lang w:val="sr-Cyrl-CS"/>
        </w:rPr>
        <w:t>6</w:t>
      </w:r>
      <w:r w:rsidRPr="00CF5BBF">
        <w:rPr>
          <w:rFonts w:ascii="Times New Roman" w:hAnsi="Times New Roman" w:cs="Times New Roman"/>
          <w:b/>
          <w:lang w:val="sr-Cyrl-CS"/>
        </w:rPr>
        <w:t>.201</w:t>
      </w:r>
      <w:r w:rsidR="003A3E2A">
        <w:rPr>
          <w:rFonts w:ascii="Times New Roman" w:hAnsi="Times New Roman" w:cs="Times New Roman"/>
          <w:b/>
          <w:lang w:val="sr-Cyrl-CS"/>
        </w:rPr>
        <w:t>9</w:t>
      </w:r>
      <w:r w:rsidR="004A39CA" w:rsidRPr="00CF5BBF">
        <w:rPr>
          <w:rFonts w:ascii="Times New Roman" w:hAnsi="Times New Roman" w:cs="Times New Roman"/>
          <w:b/>
          <w:lang w:val="sr-Cyrl-CS"/>
        </w:rPr>
        <w:t>.ГОДИНЕ</w:t>
      </w:r>
    </w:p>
    <w:p w:rsidR="00116EFC" w:rsidRPr="00CF5BBF" w:rsidRDefault="00116EFC" w:rsidP="00116EFC">
      <w:pPr>
        <w:jc w:val="center"/>
        <w:rPr>
          <w:rFonts w:ascii="Times New Roman" w:hAnsi="Times New Roman" w:cs="Times New Roman"/>
          <w:lang w:val="sr-Cyrl-CS"/>
        </w:rPr>
      </w:pPr>
    </w:p>
    <w:p w:rsidR="00116EFC" w:rsidRPr="00CF5BBF" w:rsidRDefault="00116EFC" w:rsidP="00116EFC">
      <w:pPr>
        <w:jc w:val="center"/>
        <w:rPr>
          <w:rFonts w:ascii="Times New Roman" w:hAnsi="Times New Roman" w:cs="Times New Roman"/>
          <w:lang w:val="sr-Cyrl-CS"/>
        </w:rPr>
      </w:pPr>
    </w:p>
    <w:p w:rsidR="00116EFC" w:rsidRPr="00CF5BBF" w:rsidRDefault="00116EFC" w:rsidP="00116EFC">
      <w:pPr>
        <w:jc w:val="center"/>
        <w:rPr>
          <w:rFonts w:ascii="Times New Roman" w:hAnsi="Times New Roman" w:cs="Times New Roman"/>
          <w:lang w:val="sr-Cyrl-CS"/>
        </w:rPr>
      </w:pPr>
    </w:p>
    <w:p w:rsidR="00116EFC" w:rsidRPr="00CF5BBF" w:rsidRDefault="00116EFC" w:rsidP="00116EFC">
      <w:pPr>
        <w:jc w:val="center"/>
        <w:rPr>
          <w:rFonts w:ascii="Times New Roman" w:hAnsi="Times New Roman" w:cs="Times New Roman"/>
          <w:lang w:val="sr-Cyrl-CS"/>
        </w:rPr>
      </w:pPr>
    </w:p>
    <w:p w:rsidR="00116EFC" w:rsidRPr="00CF5BBF" w:rsidRDefault="00116EFC" w:rsidP="00116EFC">
      <w:pPr>
        <w:rPr>
          <w:rFonts w:ascii="Times New Roman" w:hAnsi="Times New Roman" w:cs="Times New Roman"/>
          <w:lang w:val="sr-Cyrl-CS"/>
        </w:rPr>
      </w:pPr>
    </w:p>
    <w:p w:rsidR="00116EFC" w:rsidRPr="00CF5BBF" w:rsidRDefault="00116EFC" w:rsidP="00116EFC">
      <w:pPr>
        <w:rPr>
          <w:rFonts w:ascii="Times New Roman" w:hAnsi="Times New Roman" w:cs="Times New Roman"/>
          <w:lang w:val="sr-Latn-CS"/>
        </w:rPr>
      </w:pPr>
    </w:p>
    <w:p w:rsidR="00116EFC" w:rsidRPr="00CF5BBF" w:rsidRDefault="00116EFC" w:rsidP="00116EFC">
      <w:pPr>
        <w:pStyle w:val="Heading7"/>
        <w:rPr>
          <w:szCs w:val="24"/>
        </w:rPr>
      </w:pPr>
    </w:p>
    <w:p w:rsidR="00116EFC" w:rsidRPr="00CF5BBF" w:rsidRDefault="00116EFC" w:rsidP="00116EFC">
      <w:pPr>
        <w:rPr>
          <w:rFonts w:ascii="Times New Roman" w:hAnsi="Times New Roman" w:cs="Times New Roman"/>
          <w:lang w:val="sr-Cyrl-CS" w:eastAsia="en-US"/>
        </w:rPr>
      </w:pPr>
    </w:p>
    <w:p w:rsidR="00116EFC" w:rsidRPr="00CF5BBF" w:rsidRDefault="00116EFC" w:rsidP="00116EFC">
      <w:pPr>
        <w:rPr>
          <w:rFonts w:ascii="Times New Roman" w:hAnsi="Times New Roman" w:cs="Times New Roman"/>
          <w:lang w:val="sr-Cyrl-CS" w:eastAsia="en-US"/>
        </w:rPr>
      </w:pPr>
    </w:p>
    <w:p w:rsidR="00116EFC" w:rsidRPr="00CF5BBF" w:rsidRDefault="00116EFC" w:rsidP="00116EFC">
      <w:pPr>
        <w:rPr>
          <w:rFonts w:ascii="Times New Roman" w:hAnsi="Times New Roman" w:cs="Times New Roman"/>
          <w:lang w:val="sr-Cyrl-CS" w:eastAsia="en-US"/>
        </w:rPr>
      </w:pPr>
    </w:p>
    <w:p w:rsidR="00116EFC" w:rsidRPr="00CF5BBF" w:rsidRDefault="00116EFC" w:rsidP="00116EFC">
      <w:pPr>
        <w:pStyle w:val="Heading7"/>
        <w:rPr>
          <w:szCs w:val="24"/>
        </w:rPr>
      </w:pPr>
      <w:r w:rsidRPr="00CF5BBF">
        <w:rPr>
          <w:szCs w:val="24"/>
        </w:rPr>
        <w:t xml:space="preserve">Б Е О Г Р А Д </w:t>
      </w:r>
    </w:p>
    <w:p w:rsidR="00116EFC" w:rsidRPr="00CF5BBF" w:rsidRDefault="00116EFC" w:rsidP="00116EFC">
      <w:pPr>
        <w:pStyle w:val="Heading7"/>
        <w:rPr>
          <w:szCs w:val="24"/>
        </w:rPr>
      </w:pPr>
      <w:r w:rsidRPr="00CF5BBF">
        <w:rPr>
          <w:szCs w:val="24"/>
        </w:rPr>
        <w:t xml:space="preserve">         </w:t>
      </w:r>
      <w:r w:rsidR="000E7008">
        <w:rPr>
          <w:szCs w:val="24"/>
          <w:lang w:val="sr-Latn-CS"/>
        </w:rPr>
        <w:t>16</w:t>
      </w:r>
      <w:r w:rsidR="00D866BD" w:rsidRPr="00CF5BBF">
        <w:rPr>
          <w:szCs w:val="24"/>
        </w:rPr>
        <w:t>.07</w:t>
      </w:r>
      <w:r w:rsidRPr="00CF5BBF">
        <w:rPr>
          <w:szCs w:val="24"/>
          <w:lang w:val="ru-RU"/>
        </w:rPr>
        <w:t>.</w:t>
      </w:r>
      <w:r w:rsidRPr="00CF5BBF">
        <w:rPr>
          <w:szCs w:val="24"/>
        </w:rPr>
        <w:t>20</w:t>
      </w:r>
      <w:r w:rsidR="00CB75A8" w:rsidRPr="00CF5BBF">
        <w:rPr>
          <w:szCs w:val="24"/>
          <w:lang w:val="sr-Cyrl-RS"/>
        </w:rPr>
        <w:t>1</w:t>
      </w:r>
      <w:r w:rsidR="003A3E2A">
        <w:rPr>
          <w:szCs w:val="24"/>
        </w:rPr>
        <w:t>9</w:t>
      </w:r>
      <w:r w:rsidRPr="00CF5BBF">
        <w:rPr>
          <w:szCs w:val="24"/>
        </w:rPr>
        <w:t>. године</w:t>
      </w:r>
    </w:p>
    <w:p w:rsidR="00116EFC" w:rsidRPr="00CF5BBF" w:rsidRDefault="00116EFC" w:rsidP="00116EFC">
      <w:pPr>
        <w:rPr>
          <w:rFonts w:ascii="Times New Roman" w:hAnsi="Times New Roman" w:cs="Times New Roman"/>
          <w:lang w:val="sr-Cyrl-CS" w:eastAsia="en-US"/>
        </w:rPr>
      </w:pPr>
    </w:p>
    <w:p w:rsidR="00021CD6" w:rsidRPr="00CF5BBF" w:rsidRDefault="00021CD6" w:rsidP="00021CD6">
      <w:pPr>
        <w:rPr>
          <w:rFonts w:ascii="Times New Roman" w:hAnsi="Times New Roman" w:cs="Times New Roman"/>
          <w:lang w:val="sr-Latn-CS"/>
        </w:rPr>
      </w:pPr>
    </w:p>
    <w:p w:rsidR="00116EFC" w:rsidRPr="00CF5BBF" w:rsidRDefault="00116EFC" w:rsidP="00021CD6">
      <w:pPr>
        <w:rPr>
          <w:rFonts w:ascii="Times New Roman" w:hAnsi="Times New Roman" w:cs="Times New Roman"/>
          <w:lang w:val="sr-Latn-CS"/>
        </w:rPr>
      </w:pPr>
    </w:p>
    <w:p w:rsidR="005B6E3E" w:rsidRPr="00CF5BBF" w:rsidRDefault="005B6E3E" w:rsidP="00021CD6">
      <w:pPr>
        <w:rPr>
          <w:rFonts w:ascii="Times New Roman" w:hAnsi="Times New Roman" w:cs="Times New Roman"/>
          <w:lang w:val="sr-Latn-CS"/>
        </w:rPr>
      </w:pPr>
    </w:p>
    <w:p w:rsidR="005B6E3E" w:rsidRPr="00CF5BBF" w:rsidRDefault="005B6E3E" w:rsidP="00021CD6">
      <w:pPr>
        <w:rPr>
          <w:rFonts w:ascii="Times New Roman" w:hAnsi="Times New Roman" w:cs="Times New Roman"/>
          <w:lang w:val="sr-Latn-CS"/>
        </w:rPr>
      </w:pPr>
    </w:p>
    <w:p w:rsidR="005B6E3E" w:rsidRPr="00CF5BBF" w:rsidRDefault="005B6E3E" w:rsidP="00021CD6">
      <w:pPr>
        <w:rPr>
          <w:rFonts w:ascii="Times New Roman" w:hAnsi="Times New Roman" w:cs="Times New Roman"/>
          <w:lang w:val="sr-Latn-CS"/>
        </w:rPr>
      </w:pPr>
    </w:p>
    <w:p w:rsidR="005B6E3E" w:rsidRPr="00CF5BBF" w:rsidRDefault="005B6E3E" w:rsidP="00021CD6">
      <w:pPr>
        <w:rPr>
          <w:rFonts w:ascii="Times New Roman" w:hAnsi="Times New Roman" w:cs="Times New Roman"/>
          <w:lang w:val="sr-Latn-CS"/>
        </w:rPr>
      </w:pPr>
    </w:p>
    <w:p w:rsidR="005B6E3E" w:rsidRPr="00CF5BBF" w:rsidRDefault="005B6E3E" w:rsidP="00021CD6">
      <w:pPr>
        <w:rPr>
          <w:rFonts w:ascii="Times New Roman" w:hAnsi="Times New Roman" w:cs="Times New Roman"/>
          <w:lang w:val="sr-Latn-CS"/>
        </w:rPr>
      </w:pPr>
    </w:p>
    <w:p w:rsidR="005B6E3E" w:rsidRPr="00CF5BBF" w:rsidRDefault="005B6E3E" w:rsidP="00021CD6">
      <w:pPr>
        <w:rPr>
          <w:rFonts w:ascii="Times New Roman" w:hAnsi="Times New Roman" w:cs="Times New Roman"/>
          <w:lang w:val="sr-Latn-CS"/>
        </w:rPr>
      </w:pPr>
    </w:p>
    <w:tbl>
      <w:tblPr>
        <w:tblW w:w="0" w:type="auto"/>
        <w:tblBorders>
          <w:bottom w:val="thinThickSmallGap" w:sz="24" w:space="0" w:color="auto"/>
        </w:tblBorders>
        <w:tblCellMar>
          <w:left w:w="57" w:type="dxa"/>
          <w:right w:w="57" w:type="dxa"/>
        </w:tblCellMar>
        <w:tblLook w:val="01E0" w:firstRow="1" w:lastRow="1" w:firstColumn="1" w:lastColumn="1" w:noHBand="0" w:noVBand="0"/>
      </w:tblPr>
      <w:tblGrid>
        <w:gridCol w:w="1173"/>
        <w:gridCol w:w="7581"/>
      </w:tblGrid>
      <w:tr w:rsidR="00021CD6" w:rsidRPr="00CF5BBF">
        <w:trPr>
          <w:trHeight w:val="1341"/>
        </w:trPr>
        <w:tc>
          <w:tcPr>
            <w:tcW w:w="1173" w:type="dxa"/>
          </w:tcPr>
          <w:p w:rsidR="00021CD6" w:rsidRPr="00CF5BBF" w:rsidRDefault="007C6149" w:rsidP="00084ADB">
            <w:pPr>
              <w:pStyle w:val="Header"/>
              <w:jc w:val="center"/>
              <w:rPr>
                <w:lang w:val="ru-RU"/>
              </w:rPr>
            </w:pPr>
            <w:r w:rsidRPr="00CF5BBF">
              <w:rPr>
                <w:noProof/>
              </w:rPr>
              <w:drawing>
                <wp:inline distT="0" distB="0" distL="0" distR="0">
                  <wp:extent cx="552450" cy="904875"/>
                  <wp:effectExtent l="0" t="0" r="0" b="0"/>
                  <wp:docPr id="2" name="Picture 2"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b-Srbija_200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904875"/>
                          </a:xfrm>
                          <a:prstGeom prst="rect">
                            <a:avLst/>
                          </a:prstGeom>
                          <a:noFill/>
                          <a:ln>
                            <a:noFill/>
                          </a:ln>
                        </pic:spPr>
                      </pic:pic>
                    </a:graphicData>
                  </a:graphic>
                </wp:inline>
              </w:drawing>
            </w:r>
          </w:p>
        </w:tc>
        <w:tc>
          <w:tcPr>
            <w:tcW w:w="7581" w:type="dxa"/>
            <w:vAlign w:val="center"/>
          </w:tcPr>
          <w:p w:rsidR="00021CD6" w:rsidRPr="00CF5BBF" w:rsidRDefault="00021CD6" w:rsidP="00021CD6">
            <w:pPr>
              <w:pStyle w:val="Header"/>
              <w:rPr>
                <w:b/>
                <w:lang w:val="sr-Cyrl-CS"/>
              </w:rPr>
            </w:pPr>
          </w:p>
          <w:p w:rsidR="00021CD6" w:rsidRPr="00CF5BBF" w:rsidRDefault="00021CD6" w:rsidP="00021CD6">
            <w:pPr>
              <w:pStyle w:val="Header"/>
              <w:rPr>
                <w:b/>
                <w:lang w:val="sr-Cyrl-CS"/>
              </w:rPr>
            </w:pPr>
            <w:r w:rsidRPr="00CF5BBF">
              <w:rPr>
                <w:b/>
                <w:lang w:val="sr-Cyrl-CS"/>
              </w:rPr>
              <w:t>РЕПУБЛИКА СРБИЈА</w:t>
            </w:r>
          </w:p>
          <w:p w:rsidR="00021CD6" w:rsidRPr="00CF5BBF" w:rsidRDefault="00021CD6" w:rsidP="00021CD6">
            <w:pPr>
              <w:pStyle w:val="Header"/>
              <w:rPr>
                <w:bCs/>
                <w:lang w:val="sr-Latn-CS"/>
              </w:rPr>
            </w:pPr>
            <w:r w:rsidRPr="00CF5BBF">
              <w:rPr>
                <w:bCs/>
                <w:lang w:val="sr-Cyrl-CS"/>
              </w:rPr>
              <w:t>АПЕЛАЦИОНИ СУД У БЕОГРАДУ</w:t>
            </w:r>
          </w:p>
          <w:p w:rsidR="00960344" w:rsidRPr="003A3E2A" w:rsidRDefault="004A39CA" w:rsidP="00021CD6">
            <w:pPr>
              <w:pStyle w:val="Header"/>
              <w:rPr>
                <w:bCs/>
                <w:lang w:val="sr-Cyrl-CS"/>
              </w:rPr>
            </w:pPr>
            <w:r w:rsidRPr="00CF5BBF">
              <w:rPr>
                <w:bCs/>
                <w:lang w:val="sr-Latn-CS"/>
              </w:rPr>
              <w:t xml:space="preserve">Су бр. III-19 </w:t>
            </w:r>
            <w:r w:rsidR="003A3E2A">
              <w:rPr>
                <w:bCs/>
                <w:lang w:val="sr-Cyrl-CS"/>
              </w:rPr>
              <w:t>6</w:t>
            </w:r>
            <w:r w:rsidR="00F92A20">
              <w:rPr>
                <w:bCs/>
                <w:lang w:val="sr-Latn-CS"/>
              </w:rPr>
              <w:t>/</w:t>
            </w:r>
            <w:r w:rsidR="00951FB3" w:rsidRPr="00CF5BBF">
              <w:rPr>
                <w:bCs/>
                <w:lang w:val="sr-Latn-CS"/>
              </w:rPr>
              <w:t>1</w:t>
            </w:r>
            <w:r w:rsidR="003A3E2A">
              <w:rPr>
                <w:bCs/>
                <w:lang w:val="sr-Cyrl-CS"/>
              </w:rPr>
              <w:t>9</w:t>
            </w:r>
          </w:p>
          <w:p w:rsidR="00021CD6" w:rsidRPr="00CF5BBF" w:rsidRDefault="002B05B7" w:rsidP="003A3E2A">
            <w:pPr>
              <w:pStyle w:val="Header"/>
              <w:rPr>
                <w:bCs/>
                <w:lang w:val="sr-Latn-CS"/>
              </w:rPr>
            </w:pPr>
            <w:r w:rsidRPr="00CF5BBF">
              <w:rPr>
                <w:bCs/>
                <w:lang w:val="sr-Latn-CS"/>
              </w:rPr>
              <w:t>1</w:t>
            </w:r>
            <w:r w:rsidR="003A3E2A">
              <w:rPr>
                <w:bCs/>
                <w:lang w:val="sr-Cyrl-CS"/>
              </w:rPr>
              <w:t>6</w:t>
            </w:r>
            <w:r w:rsidR="00D866BD" w:rsidRPr="00CF5BBF">
              <w:rPr>
                <w:bCs/>
                <w:lang w:val="ru-RU"/>
              </w:rPr>
              <w:t>.07</w:t>
            </w:r>
            <w:r w:rsidR="0001691A" w:rsidRPr="00CF5BBF">
              <w:rPr>
                <w:bCs/>
                <w:lang w:val="sr-Latn-CS"/>
              </w:rPr>
              <w:t>.201</w:t>
            </w:r>
            <w:r w:rsidR="003A3E2A">
              <w:rPr>
                <w:bCs/>
                <w:lang w:val="sr-Cyrl-CS"/>
              </w:rPr>
              <w:t>9</w:t>
            </w:r>
            <w:r w:rsidR="001649D1" w:rsidRPr="00CF5BBF">
              <w:rPr>
                <w:bCs/>
                <w:lang w:val="sr-Latn-CS"/>
              </w:rPr>
              <w:t>.године</w:t>
            </w:r>
          </w:p>
        </w:tc>
      </w:tr>
    </w:tbl>
    <w:p w:rsidR="0074559C" w:rsidRPr="00CF5BBF" w:rsidRDefault="0074559C" w:rsidP="0074559C">
      <w:pPr>
        <w:jc w:val="center"/>
        <w:rPr>
          <w:rFonts w:ascii="Times New Roman" w:hAnsi="Times New Roman" w:cs="Times New Roman"/>
          <w:b/>
          <w:u w:val="single"/>
          <w:lang w:val="sr-Latn-CS"/>
        </w:rPr>
      </w:pPr>
    </w:p>
    <w:p w:rsidR="009E628B" w:rsidRPr="000E7008" w:rsidRDefault="009E628B" w:rsidP="0074559C">
      <w:pPr>
        <w:jc w:val="center"/>
        <w:rPr>
          <w:rFonts w:ascii="Times New Roman" w:hAnsi="Times New Roman" w:cs="Times New Roman"/>
          <w:b/>
          <w:u w:val="single"/>
          <w:lang w:val="sr-Cyrl-RS"/>
        </w:rPr>
      </w:pPr>
    </w:p>
    <w:p w:rsidR="009E628B" w:rsidRPr="00CF5BBF" w:rsidRDefault="009E628B" w:rsidP="0074559C">
      <w:pPr>
        <w:jc w:val="center"/>
        <w:rPr>
          <w:rFonts w:ascii="Times New Roman" w:hAnsi="Times New Roman" w:cs="Times New Roman"/>
          <w:b/>
          <w:u w:val="single"/>
          <w:lang w:val="sr-Latn-CS"/>
        </w:rPr>
      </w:pPr>
    </w:p>
    <w:p w:rsidR="009E628B" w:rsidRPr="00CF5BBF" w:rsidRDefault="009E628B" w:rsidP="0074559C">
      <w:pPr>
        <w:jc w:val="center"/>
        <w:rPr>
          <w:rFonts w:ascii="Times New Roman" w:hAnsi="Times New Roman" w:cs="Times New Roman"/>
          <w:b/>
          <w:u w:val="single"/>
          <w:lang w:val="sr-Latn-CS"/>
        </w:rPr>
      </w:pPr>
    </w:p>
    <w:p w:rsidR="0074559C" w:rsidRPr="00CF5BBF" w:rsidRDefault="0074559C" w:rsidP="0074559C">
      <w:pPr>
        <w:jc w:val="center"/>
        <w:rPr>
          <w:rFonts w:ascii="Times New Roman" w:hAnsi="Times New Roman" w:cs="Times New Roman"/>
          <w:b/>
          <w:u w:val="single"/>
          <w:lang w:val="sr-Cyrl-CS"/>
        </w:rPr>
      </w:pPr>
      <w:r w:rsidRPr="00CF5BBF">
        <w:rPr>
          <w:rFonts w:ascii="Times New Roman" w:hAnsi="Times New Roman" w:cs="Times New Roman"/>
          <w:b/>
          <w:u w:val="single"/>
          <w:lang w:val="sr-Cyrl-CS"/>
        </w:rPr>
        <w:t>И З В Е Ш Т А Ј    О    Р А Д У</w:t>
      </w:r>
    </w:p>
    <w:p w:rsidR="0074559C" w:rsidRPr="00CF5BBF" w:rsidRDefault="0074559C" w:rsidP="0074559C">
      <w:pPr>
        <w:jc w:val="center"/>
        <w:rPr>
          <w:rFonts w:ascii="Times New Roman" w:hAnsi="Times New Roman" w:cs="Times New Roman"/>
          <w:b/>
          <w:u w:val="single"/>
          <w:lang w:val="sr-Cyrl-CS"/>
        </w:rPr>
      </w:pPr>
      <w:r w:rsidRPr="00CF5BBF">
        <w:rPr>
          <w:rFonts w:ascii="Times New Roman" w:hAnsi="Times New Roman" w:cs="Times New Roman"/>
          <w:b/>
          <w:u w:val="single"/>
          <w:lang w:val="sr-Cyrl-CS"/>
        </w:rPr>
        <w:t>АПЕЛАЦИОНОГ СУДА У БЕОГРАДУ</w:t>
      </w:r>
      <w:r w:rsidR="009B0959" w:rsidRPr="00CF5BBF">
        <w:rPr>
          <w:rFonts w:ascii="Times New Roman" w:hAnsi="Times New Roman" w:cs="Times New Roman"/>
          <w:b/>
          <w:u w:val="single"/>
          <w:lang w:val="sr-Cyrl-CS"/>
        </w:rPr>
        <w:t xml:space="preserve"> ЗА</w:t>
      </w:r>
    </w:p>
    <w:p w:rsidR="0074559C" w:rsidRPr="00CF5BBF" w:rsidRDefault="00951FB3" w:rsidP="0074559C">
      <w:pPr>
        <w:jc w:val="center"/>
        <w:rPr>
          <w:rFonts w:ascii="Times New Roman" w:hAnsi="Times New Roman" w:cs="Times New Roman"/>
          <w:b/>
          <w:u w:val="single"/>
          <w:lang w:val="sr-Cyrl-CS"/>
        </w:rPr>
      </w:pPr>
      <w:r w:rsidRPr="00CF5BBF">
        <w:rPr>
          <w:rFonts w:ascii="Times New Roman" w:hAnsi="Times New Roman" w:cs="Times New Roman"/>
          <w:b/>
          <w:u w:val="single"/>
          <w:lang w:val="sr-Latn-CS"/>
        </w:rPr>
        <w:t>ПЕРИОД ОД 01.01.201</w:t>
      </w:r>
      <w:r w:rsidR="003A3E2A">
        <w:rPr>
          <w:rFonts w:ascii="Times New Roman" w:hAnsi="Times New Roman" w:cs="Times New Roman"/>
          <w:b/>
          <w:u w:val="single"/>
          <w:lang w:val="sr-Cyrl-CS"/>
        </w:rPr>
        <w:t>9</w:t>
      </w:r>
      <w:r w:rsidR="009D6B70" w:rsidRPr="00CF5BBF">
        <w:rPr>
          <w:rFonts w:ascii="Times New Roman" w:hAnsi="Times New Roman" w:cs="Times New Roman"/>
          <w:b/>
          <w:u w:val="single"/>
          <w:lang w:val="sr-Cyrl-CS"/>
        </w:rPr>
        <w:t>. ГОДИНЕ ДО 30</w:t>
      </w:r>
      <w:r w:rsidRPr="00CF5BBF">
        <w:rPr>
          <w:rFonts w:ascii="Times New Roman" w:hAnsi="Times New Roman" w:cs="Times New Roman"/>
          <w:b/>
          <w:u w:val="single"/>
          <w:lang w:val="sr-Cyrl-CS"/>
        </w:rPr>
        <w:t>.0</w:t>
      </w:r>
      <w:r w:rsidR="009D6B70" w:rsidRPr="00CF5BBF">
        <w:rPr>
          <w:rFonts w:ascii="Times New Roman" w:hAnsi="Times New Roman" w:cs="Times New Roman"/>
          <w:b/>
          <w:u w:val="single"/>
          <w:lang w:val="sr-Cyrl-CS"/>
        </w:rPr>
        <w:t>6</w:t>
      </w:r>
      <w:r w:rsidRPr="00CF5BBF">
        <w:rPr>
          <w:rFonts w:ascii="Times New Roman" w:hAnsi="Times New Roman" w:cs="Times New Roman"/>
          <w:b/>
          <w:u w:val="single"/>
          <w:lang w:val="sr-Cyrl-CS"/>
        </w:rPr>
        <w:t>.201</w:t>
      </w:r>
      <w:r w:rsidR="00814236">
        <w:rPr>
          <w:rFonts w:ascii="Times New Roman" w:hAnsi="Times New Roman" w:cs="Times New Roman"/>
          <w:b/>
          <w:u w:val="single"/>
          <w:lang w:val="sr-Cyrl-CS"/>
        </w:rPr>
        <w:t>9</w:t>
      </w:r>
      <w:r w:rsidR="004A39CA" w:rsidRPr="00CF5BBF">
        <w:rPr>
          <w:rFonts w:ascii="Times New Roman" w:hAnsi="Times New Roman" w:cs="Times New Roman"/>
          <w:b/>
          <w:u w:val="single"/>
          <w:lang w:val="sr-Cyrl-CS"/>
        </w:rPr>
        <w:t>.ГОДИНЕ</w:t>
      </w:r>
    </w:p>
    <w:p w:rsidR="004A39CA" w:rsidRPr="00CF5BBF" w:rsidRDefault="004A39CA" w:rsidP="0074559C">
      <w:pPr>
        <w:jc w:val="center"/>
        <w:rPr>
          <w:rFonts w:ascii="Times New Roman" w:hAnsi="Times New Roman" w:cs="Times New Roman"/>
          <w:b/>
          <w:u w:val="single"/>
          <w:lang w:val="sr-Latn-CS"/>
        </w:rPr>
      </w:pPr>
    </w:p>
    <w:p w:rsidR="009E628B" w:rsidRPr="00CF5BBF" w:rsidRDefault="009E628B" w:rsidP="0074559C">
      <w:pPr>
        <w:jc w:val="center"/>
        <w:rPr>
          <w:rFonts w:ascii="Times New Roman" w:hAnsi="Times New Roman" w:cs="Times New Roman"/>
          <w:b/>
          <w:u w:val="single"/>
          <w:lang w:val="sr-Latn-CS"/>
        </w:rPr>
      </w:pPr>
    </w:p>
    <w:p w:rsidR="0074559C" w:rsidRPr="00CF5BBF" w:rsidRDefault="0074559C" w:rsidP="0074559C">
      <w:pPr>
        <w:jc w:val="center"/>
        <w:rPr>
          <w:rFonts w:ascii="Times New Roman" w:hAnsi="Times New Roman" w:cs="Times New Roman"/>
          <w:b/>
          <w:u w:val="single"/>
          <w:lang w:val="sr-Cyrl-CS"/>
        </w:rPr>
      </w:pPr>
      <w:r w:rsidRPr="00CF5BBF">
        <w:rPr>
          <w:rFonts w:ascii="Times New Roman" w:hAnsi="Times New Roman" w:cs="Times New Roman"/>
          <w:b/>
          <w:u w:val="single"/>
          <w:lang w:val="sr-Cyrl-CS"/>
        </w:rPr>
        <w:t>У в о д</w:t>
      </w:r>
    </w:p>
    <w:p w:rsidR="0074559C" w:rsidRPr="00CF5BBF" w:rsidRDefault="0074559C" w:rsidP="0074559C">
      <w:pPr>
        <w:jc w:val="center"/>
        <w:rPr>
          <w:rFonts w:ascii="Times New Roman" w:hAnsi="Times New Roman" w:cs="Times New Roman"/>
          <w:lang w:val="sr-Latn-CS"/>
        </w:rPr>
      </w:pPr>
    </w:p>
    <w:p w:rsidR="009E628B" w:rsidRPr="00CF5BBF" w:rsidRDefault="009E628B" w:rsidP="0074559C">
      <w:pPr>
        <w:jc w:val="center"/>
        <w:rPr>
          <w:rFonts w:ascii="Times New Roman" w:hAnsi="Times New Roman" w:cs="Times New Roman"/>
          <w:lang w:val="sr-Latn-CS"/>
        </w:rPr>
      </w:pPr>
    </w:p>
    <w:p w:rsidR="009E628B" w:rsidRPr="00CF5BBF" w:rsidRDefault="009E628B" w:rsidP="0074559C">
      <w:pPr>
        <w:jc w:val="center"/>
        <w:rPr>
          <w:rFonts w:ascii="Times New Roman" w:hAnsi="Times New Roman" w:cs="Times New Roman"/>
          <w:lang w:val="sr-Latn-CS"/>
        </w:rPr>
      </w:pPr>
    </w:p>
    <w:p w:rsidR="000D05CF" w:rsidRPr="00CF5BBF" w:rsidRDefault="000D05CF" w:rsidP="000D05CF">
      <w:pPr>
        <w:jc w:val="both"/>
        <w:rPr>
          <w:rFonts w:ascii="Times New Roman" w:hAnsi="Times New Roman" w:cs="Times New Roman"/>
          <w:lang w:val="sr-Cyrl-CS"/>
        </w:rPr>
      </w:pPr>
      <w:r w:rsidRPr="00CF5BBF">
        <w:rPr>
          <w:rFonts w:ascii="Times New Roman" w:hAnsi="Times New Roman" w:cs="Times New Roman"/>
          <w:lang w:val="sr-Cyrl-CS"/>
        </w:rPr>
        <w:t xml:space="preserve">Саставни део овог Извештаја чине: </w:t>
      </w:r>
    </w:p>
    <w:p w:rsidR="000D05CF" w:rsidRPr="00CF5BBF" w:rsidRDefault="000D05CF" w:rsidP="000D05CF">
      <w:pPr>
        <w:jc w:val="both"/>
        <w:rPr>
          <w:rFonts w:ascii="Times New Roman" w:hAnsi="Times New Roman" w:cs="Times New Roman"/>
          <w:lang w:val="sr-Latn-CS"/>
        </w:rPr>
      </w:pPr>
    </w:p>
    <w:p w:rsidR="000D05CF" w:rsidRPr="00CF5BBF" w:rsidRDefault="000D05CF" w:rsidP="000D05CF">
      <w:pPr>
        <w:jc w:val="both"/>
        <w:rPr>
          <w:rFonts w:ascii="Times New Roman" w:hAnsi="Times New Roman" w:cs="Times New Roman"/>
          <w:lang w:val="sr-Latn-CS"/>
        </w:rPr>
      </w:pPr>
    </w:p>
    <w:p w:rsidR="000D05CF" w:rsidRPr="00CF5BBF" w:rsidRDefault="000D05CF" w:rsidP="000D05CF">
      <w:pPr>
        <w:numPr>
          <w:ilvl w:val="0"/>
          <w:numId w:val="12"/>
        </w:numPr>
        <w:jc w:val="both"/>
        <w:rPr>
          <w:rFonts w:ascii="Times New Roman" w:hAnsi="Times New Roman" w:cs="Times New Roman"/>
          <w:lang w:val="sr-Latn-CS"/>
        </w:rPr>
      </w:pPr>
      <w:r w:rsidRPr="00CF5BBF">
        <w:rPr>
          <w:rFonts w:ascii="Times New Roman" w:hAnsi="Times New Roman" w:cs="Times New Roman"/>
          <w:lang w:val="sr-Cyrl-CS"/>
        </w:rPr>
        <w:t xml:space="preserve">Статистички извештаји о раду Апелационог суда у Београду по судским одељењима </w:t>
      </w:r>
      <w:r w:rsidRPr="00CF5BBF">
        <w:rPr>
          <w:rFonts w:ascii="Times New Roman" w:hAnsi="Times New Roman" w:cs="Times New Roman"/>
          <w:lang w:val="sr-Cyrl-RS"/>
        </w:rPr>
        <w:t xml:space="preserve">за </w:t>
      </w:r>
      <w:r w:rsidRPr="00CF5BBF">
        <w:rPr>
          <w:rFonts w:ascii="Times New Roman" w:hAnsi="Times New Roman" w:cs="Times New Roman"/>
          <w:lang w:val="sr-Cyrl-CS"/>
        </w:rPr>
        <w:t xml:space="preserve">прво </w:t>
      </w:r>
      <w:r w:rsidR="00061AF3" w:rsidRPr="00CF5BBF">
        <w:rPr>
          <w:rFonts w:ascii="Times New Roman" w:hAnsi="Times New Roman" w:cs="Times New Roman"/>
          <w:lang w:val="sr-Cyrl-CS"/>
        </w:rPr>
        <w:t>полугодиште</w:t>
      </w:r>
      <w:r w:rsidRPr="00CF5BBF">
        <w:rPr>
          <w:rFonts w:ascii="Times New Roman" w:hAnsi="Times New Roman" w:cs="Times New Roman"/>
          <w:lang w:val="sr-Cyrl-CS"/>
        </w:rPr>
        <w:t xml:space="preserve"> 201</w:t>
      </w:r>
      <w:r w:rsidR="007D7F45">
        <w:rPr>
          <w:rFonts w:ascii="Times New Roman" w:hAnsi="Times New Roman" w:cs="Times New Roman"/>
          <w:lang w:val="sr-Cyrl-CS"/>
        </w:rPr>
        <w:t>9</w:t>
      </w:r>
      <w:r w:rsidRPr="00CF5BBF">
        <w:rPr>
          <w:rFonts w:ascii="Times New Roman" w:hAnsi="Times New Roman" w:cs="Times New Roman"/>
          <w:lang w:val="sr-Cyrl-CS"/>
        </w:rPr>
        <w:t>.</w:t>
      </w:r>
      <w:r w:rsidR="000E7008">
        <w:rPr>
          <w:rFonts w:ascii="Times New Roman" w:hAnsi="Times New Roman" w:cs="Times New Roman"/>
          <w:lang w:val="sr-Cyrl-CS"/>
        </w:rPr>
        <w:t xml:space="preserve"> </w:t>
      </w:r>
      <w:r w:rsidRPr="00CF5BBF">
        <w:rPr>
          <w:rFonts w:ascii="Times New Roman" w:hAnsi="Times New Roman" w:cs="Times New Roman"/>
          <w:lang w:val="sr-Cyrl-CS"/>
        </w:rPr>
        <w:t>године</w:t>
      </w:r>
      <w:r w:rsidRPr="00CF5BBF">
        <w:rPr>
          <w:rFonts w:ascii="Times New Roman" w:hAnsi="Times New Roman" w:cs="Times New Roman"/>
          <w:lang w:val="sr-Latn-CS"/>
        </w:rPr>
        <w:t>.</w:t>
      </w:r>
    </w:p>
    <w:p w:rsidR="000D05CF" w:rsidRPr="00CF5BBF" w:rsidRDefault="000D05CF" w:rsidP="000D05CF">
      <w:pPr>
        <w:jc w:val="both"/>
        <w:rPr>
          <w:rFonts w:ascii="Times New Roman" w:hAnsi="Times New Roman" w:cs="Times New Roman"/>
          <w:lang w:val="sr-Cyrl-CS"/>
        </w:rPr>
      </w:pPr>
    </w:p>
    <w:p w:rsidR="000D05CF" w:rsidRPr="00CF5BBF" w:rsidRDefault="000D05CF" w:rsidP="000D05CF">
      <w:pPr>
        <w:numPr>
          <w:ilvl w:val="0"/>
          <w:numId w:val="12"/>
        </w:numPr>
        <w:jc w:val="both"/>
        <w:rPr>
          <w:rFonts w:ascii="Times New Roman" w:hAnsi="Times New Roman" w:cs="Times New Roman"/>
          <w:lang w:val="sr-Cyrl-RS"/>
        </w:rPr>
      </w:pPr>
      <w:r w:rsidRPr="00CF5BBF">
        <w:rPr>
          <w:rFonts w:ascii="Times New Roman" w:hAnsi="Times New Roman" w:cs="Times New Roman"/>
          <w:lang w:val="sr-Cyrl-CS"/>
        </w:rPr>
        <w:t xml:space="preserve">Анализа рада суда и оцена резултата рада суда која је дата кроз </w:t>
      </w:r>
      <w:r w:rsidRPr="00CF5BBF">
        <w:rPr>
          <w:rFonts w:ascii="Times New Roman" w:hAnsi="Times New Roman" w:cs="Times New Roman"/>
          <w:lang w:val="sr-Cyrl-RS"/>
        </w:rPr>
        <w:t xml:space="preserve">упоредну </w:t>
      </w:r>
      <w:r w:rsidRPr="00CF5BBF">
        <w:rPr>
          <w:rFonts w:ascii="Times New Roman" w:hAnsi="Times New Roman" w:cs="Times New Roman"/>
          <w:lang w:val="sr-Cyrl-CS"/>
        </w:rPr>
        <w:t>анализу стати</w:t>
      </w:r>
      <w:r w:rsidR="003404D4" w:rsidRPr="00CF5BBF">
        <w:rPr>
          <w:rFonts w:ascii="Times New Roman" w:hAnsi="Times New Roman" w:cs="Times New Roman"/>
          <w:lang w:val="sr-Cyrl-CS"/>
        </w:rPr>
        <w:t>стичких података из Извештаја о</w:t>
      </w:r>
      <w:r w:rsidRPr="00CF5BBF">
        <w:rPr>
          <w:rFonts w:ascii="Times New Roman" w:hAnsi="Times New Roman" w:cs="Times New Roman"/>
          <w:lang w:val="sr-Cyrl-CS"/>
        </w:rPr>
        <w:t xml:space="preserve"> раду суда</w:t>
      </w:r>
      <w:r w:rsidRPr="00CF5BBF">
        <w:rPr>
          <w:rFonts w:ascii="Times New Roman" w:hAnsi="Times New Roman" w:cs="Times New Roman"/>
          <w:lang w:val="sr-Cyrl-RS"/>
        </w:rPr>
        <w:t xml:space="preserve"> за </w:t>
      </w:r>
      <w:r w:rsidRPr="00CF5BBF">
        <w:rPr>
          <w:rFonts w:ascii="Times New Roman" w:hAnsi="Times New Roman" w:cs="Times New Roman"/>
          <w:lang w:val="sr-Cyrl-CS"/>
        </w:rPr>
        <w:t xml:space="preserve">прво </w:t>
      </w:r>
      <w:r w:rsidR="00061AF3" w:rsidRPr="00CF5BBF">
        <w:rPr>
          <w:rFonts w:ascii="Times New Roman" w:hAnsi="Times New Roman" w:cs="Times New Roman"/>
          <w:lang w:val="sr-Cyrl-CS"/>
        </w:rPr>
        <w:t>полугодиште 201</w:t>
      </w:r>
      <w:r w:rsidR="00F92A20">
        <w:rPr>
          <w:rFonts w:ascii="Times New Roman" w:hAnsi="Times New Roman" w:cs="Times New Roman"/>
          <w:lang w:val="sr-Latn-CS"/>
        </w:rPr>
        <w:t>6</w:t>
      </w:r>
      <w:r w:rsidR="00061AF3" w:rsidRPr="00CF5BBF">
        <w:rPr>
          <w:rFonts w:ascii="Times New Roman" w:hAnsi="Times New Roman" w:cs="Times New Roman"/>
          <w:lang w:val="sr-Cyrl-CS"/>
        </w:rPr>
        <w:t>.године</w:t>
      </w:r>
      <w:r w:rsidR="000F76DB" w:rsidRPr="00CF5BBF">
        <w:rPr>
          <w:rFonts w:ascii="Times New Roman" w:hAnsi="Times New Roman" w:cs="Times New Roman"/>
          <w:lang w:val="sr-Latn-CS"/>
        </w:rPr>
        <w:t>, 201</w:t>
      </w:r>
      <w:r w:rsidR="00F92A20">
        <w:rPr>
          <w:rFonts w:ascii="Times New Roman" w:hAnsi="Times New Roman" w:cs="Times New Roman"/>
          <w:lang w:val="sr-Latn-CS"/>
        </w:rPr>
        <w:t>7</w:t>
      </w:r>
      <w:r w:rsidR="000F76DB" w:rsidRPr="00CF5BBF">
        <w:rPr>
          <w:rFonts w:ascii="Times New Roman" w:hAnsi="Times New Roman" w:cs="Times New Roman"/>
          <w:lang w:val="sr-Latn-CS"/>
        </w:rPr>
        <w:t>.</w:t>
      </w:r>
      <w:r w:rsidR="000F76DB" w:rsidRPr="00CF5BBF">
        <w:rPr>
          <w:rFonts w:ascii="Times New Roman" w:hAnsi="Times New Roman" w:cs="Times New Roman"/>
          <w:lang w:val="sr-Cyrl-CS"/>
        </w:rPr>
        <w:t xml:space="preserve"> </w:t>
      </w:r>
      <w:r w:rsidR="007D7F45">
        <w:rPr>
          <w:rFonts w:ascii="Times New Roman" w:hAnsi="Times New Roman" w:cs="Times New Roman"/>
          <w:lang w:val="sr-Cyrl-CS"/>
        </w:rPr>
        <w:t>г</w:t>
      </w:r>
      <w:r w:rsidR="000F76DB" w:rsidRPr="00CF5BBF">
        <w:rPr>
          <w:rFonts w:ascii="Times New Roman" w:hAnsi="Times New Roman" w:cs="Times New Roman"/>
          <w:lang w:val="sr-Cyrl-CS"/>
        </w:rPr>
        <w:t>одине</w:t>
      </w:r>
      <w:r w:rsidR="007D7F45">
        <w:rPr>
          <w:rFonts w:ascii="Times New Roman" w:hAnsi="Times New Roman" w:cs="Times New Roman"/>
          <w:lang w:val="sr-Cyrl-CS"/>
        </w:rPr>
        <w:t xml:space="preserve">, </w:t>
      </w:r>
      <w:r w:rsidR="007D7F45" w:rsidRPr="00CF5BBF">
        <w:rPr>
          <w:rFonts w:ascii="Times New Roman" w:hAnsi="Times New Roman" w:cs="Times New Roman"/>
          <w:lang w:val="sr-Latn-CS"/>
        </w:rPr>
        <w:t>201</w:t>
      </w:r>
      <w:r w:rsidR="007D7F45">
        <w:rPr>
          <w:rFonts w:ascii="Times New Roman" w:hAnsi="Times New Roman" w:cs="Times New Roman"/>
          <w:lang w:val="sr-Latn-CS"/>
        </w:rPr>
        <w:t>8</w:t>
      </w:r>
      <w:r w:rsidR="007D7F45" w:rsidRPr="00CF5BBF">
        <w:rPr>
          <w:rFonts w:ascii="Times New Roman" w:hAnsi="Times New Roman" w:cs="Times New Roman"/>
          <w:lang w:val="sr-Latn-CS"/>
        </w:rPr>
        <w:t>.</w:t>
      </w:r>
      <w:r w:rsidR="007D7F45" w:rsidRPr="00CF5BBF">
        <w:rPr>
          <w:rFonts w:ascii="Times New Roman" w:hAnsi="Times New Roman" w:cs="Times New Roman"/>
          <w:lang w:val="sr-Cyrl-CS"/>
        </w:rPr>
        <w:t xml:space="preserve"> године</w:t>
      </w:r>
      <w:r w:rsidR="00944190" w:rsidRPr="00CF5BBF">
        <w:rPr>
          <w:rFonts w:ascii="Times New Roman" w:hAnsi="Times New Roman" w:cs="Times New Roman"/>
          <w:lang w:val="sr-Latn-CS"/>
        </w:rPr>
        <w:t xml:space="preserve"> </w:t>
      </w:r>
      <w:r w:rsidR="007B21DD" w:rsidRPr="00CF5BBF">
        <w:rPr>
          <w:rFonts w:ascii="Times New Roman" w:hAnsi="Times New Roman" w:cs="Times New Roman"/>
          <w:lang w:val="sr-Latn-CS"/>
        </w:rPr>
        <w:t>и 201</w:t>
      </w:r>
      <w:r w:rsidR="007D7F45">
        <w:rPr>
          <w:rFonts w:ascii="Times New Roman" w:hAnsi="Times New Roman" w:cs="Times New Roman"/>
          <w:lang w:val="sr-Cyrl-CS"/>
        </w:rPr>
        <w:t>9</w:t>
      </w:r>
      <w:r w:rsidR="007B21DD" w:rsidRPr="00CF5BBF">
        <w:rPr>
          <w:rFonts w:ascii="Times New Roman" w:hAnsi="Times New Roman" w:cs="Times New Roman"/>
          <w:lang w:val="sr-Latn-CS"/>
        </w:rPr>
        <w:t>.</w:t>
      </w:r>
      <w:r w:rsidR="007B21DD" w:rsidRPr="00CF5BBF">
        <w:rPr>
          <w:rFonts w:ascii="Times New Roman" w:hAnsi="Times New Roman" w:cs="Times New Roman"/>
          <w:lang w:val="sr-Cyrl-CS"/>
        </w:rPr>
        <w:t xml:space="preserve"> године</w:t>
      </w:r>
      <w:r w:rsidRPr="00CF5BBF">
        <w:rPr>
          <w:rFonts w:ascii="Times New Roman" w:hAnsi="Times New Roman" w:cs="Times New Roman"/>
          <w:lang w:val="sr-Cyrl-RS"/>
        </w:rPr>
        <w:t>, посматрајући параметре који се односе на</w:t>
      </w:r>
      <w:r w:rsidRPr="00CF5BBF">
        <w:rPr>
          <w:rFonts w:ascii="Times New Roman" w:hAnsi="Times New Roman" w:cs="Times New Roman"/>
          <w:lang w:val="sr-Cyrl-CS"/>
        </w:rPr>
        <w:t xml:space="preserve"> број предмета у раду суда, број судија, број решених предмета, просечан број предм</w:t>
      </w:r>
      <w:r w:rsidRPr="00CF5BBF">
        <w:rPr>
          <w:rFonts w:ascii="Times New Roman" w:hAnsi="Times New Roman" w:cs="Times New Roman"/>
          <w:lang w:val="sr-Latn-CS"/>
        </w:rPr>
        <w:t>e</w:t>
      </w:r>
      <w:r w:rsidRPr="00CF5BBF">
        <w:rPr>
          <w:rFonts w:ascii="Times New Roman" w:hAnsi="Times New Roman" w:cs="Times New Roman"/>
          <w:lang w:val="sr-Cyrl-CS"/>
        </w:rPr>
        <w:t>та у раду по судији по одељењима и суду у целини, просечан број решених предмета по судији по одељењима и суду у целини, као и уопштену оцену о успешности рада сваког одељења која је дата кроз извештај о смањењу укупног броја предмета одељења и суда као целине, као и кроз анализу поступања по старим предметима.</w:t>
      </w:r>
    </w:p>
    <w:p w:rsidR="00C61FFC" w:rsidRPr="00CF5BBF" w:rsidRDefault="00C61FFC" w:rsidP="00021CD6">
      <w:pPr>
        <w:ind w:left="360"/>
        <w:jc w:val="both"/>
        <w:rPr>
          <w:rFonts w:ascii="Times New Roman" w:hAnsi="Times New Roman" w:cs="Times New Roman"/>
          <w:bCs/>
          <w:lang w:val="sr-Cyrl-RS"/>
        </w:rPr>
      </w:pPr>
    </w:p>
    <w:p w:rsidR="009E628B" w:rsidRPr="00CF5BBF" w:rsidRDefault="009E628B" w:rsidP="00021CD6">
      <w:pPr>
        <w:ind w:left="360"/>
        <w:jc w:val="both"/>
        <w:rPr>
          <w:rFonts w:ascii="Times New Roman" w:hAnsi="Times New Roman" w:cs="Times New Roman"/>
          <w:bCs/>
          <w:lang w:val="sr-Cyrl-RS"/>
        </w:rPr>
      </w:pPr>
    </w:p>
    <w:p w:rsidR="00C61FFC" w:rsidRPr="00CF5BBF" w:rsidRDefault="00C61FFC" w:rsidP="00021CD6">
      <w:pPr>
        <w:ind w:left="360"/>
        <w:jc w:val="both"/>
        <w:rPr>
          <w:rFonts w:ascii="Times New Roman" w:hAnsi="Times New Roman" w:cs="Times New Roman"/>
          <w:b/>
          <w:bCs/>
          <w:lang w:val="sr-Cyrl-CS"/>
        </w:rPr>
      </w:pPr>
    </w:p>
    <w:p w:rsidR="009B0959" w:rsidRPr="00CF5BBF" w:rsidRDefault="00F92823" w:rsidP="009B0959">
      <w:pPr>
        <w:jc w:val="center"/>
        <w:rPr>
          <w:rFonts w:ascii="Times New Roman" w:hAnsi="Times New Roman" w:cs="Times New Roman"/>
          <w:b/>
          <w:u w:val="single"/>
          <w:lang w:val="sr-Cyrl-CS"/>
        </w:rPr>
      </w:pPr>
      <w:r w:rsidRPr="00CF5BBF">
        <w:rPr>
          <w:rFonts w:ascii="Times New Roman" w:hAnsi="Times New Roman" w:cs="Times New Roman"/>
          <w:b/>
          <w:bCs/>
          <w:u w:val="single"/>
          <w:lang w:val="sr-Cyrl-CS"/>
        </w:rPr>
        <w:t xml:space="preserve">ИЗВЕШТАЈ О РАДУ АПЕЛАЦИОНОГ СУДА У БЕОГРАДУ </w:t>
      </w:r>
      <w:r w:rsidR="009B0959" w:rsidRPr="00CF5BBF">
        <w:rPr>
          <w:rFonts w:ascii="Times New Roman" w:hAnsi="Times New Roman" w:cs="Times New Roman"/>
          <w:b/>
          <w:u w:val="single"/>
          <w:lang w:val="sr-Cyrl-CS"/>
        </w:rPr>
        <w:t>ЗА</w:t>
      </w:r>
    </w:p>
    <w:p w:rsidR="009B0959" w:rsidRPr="007E0E93" w:rsidRDefault="00951FB3" w:rsidP="0027749F">
      <w:pPr>
        <w:shd w:val="clear" w:color="auto" w:fill="FFFFFF"/>
        <w:jc w:val="center"/>
        <w:rPr>
          <w:rFonts w:ascii="Times New Roman" w:hAnsi="Times New Roman" w:cs="Times New Roman"/>
          <w:b/>
          <w:u w:val="single"/>
          <w:lang w:val="sr-Cyrl-CS"/>
        </w:rPr>
      </w:pPr>
      <w:r w:rsidRPr="007E0E93">
        <w:rPr>
          <w:rFonts w:ascii="Times New Roman" w:hAnsi="Times New Roman" w:cs="Times New Roman"/>
          <w:b/>
          <w:u w:val="single"/>
          <w:lang w:val="sr-Latn-CS"/>
        </w:rPr>
        <w:t>ПЕРИОД ОД 01.01.201</w:t>
      </w:r>
      <w:r w:rsidR="007D7F45">
        <w:rPr>
          <w:rFonts w:ascii="Times New Roman" w:hAnsi="Times New Roman" w:cs="Times New Roman"/>
          <w:b/>
          <w:u w:val="single"/>
          <w:lang w:val="sr-Cyrl-CS"/>
        </w:rPr>
        <w:t>9</w:t>
      </w:r>
      <w:r w:rsidR="009B0959" w:rsidRPr="007E0E93">
        <w:rPr>
          <w:rFonts w:ascii="Times New Roman" w:hAnsi="Times New Roman" w:cs="Times New Roman"/>
          <w:b/>
          <w:u w:val="single"/>
          <w:lang w:val="sr-Cyrl-CS"/>
        </w:rPr>
        <w:t>. Г</w:t>
      </w:r>
      <w:r w:rsidR="00503F2B" w:rsidRPr="007E0E93">
        <w:rPr>
          <w:rFonts w:ascii="Times New Roman" w:hAnsi="Times New Roman" w:cs="Times New Roman"/>
          <w:b/>
          <w:u w:val="single"/>
          <w:lang w:val="sr-Cyrl-CS"/>
        </w:rPr>
        <w:t>ОДИНЕ ДО 30</w:t>
      </w:r>
      <w:r w:rsidRPr="007E0E93">
        <w:rPr>
          <w:rFonts w:ascii="Times New Roman" w:hAnsi="Times New Roman" w:cs="Times New Roman"/>
          <w:b/>
          <w:u w:val="single"/>
          <w:lang w:val="sr-Cyrl-CS"/>
        </w:rPr>
        <w:t>.0</w:t>
      </w:r>
      <w:r w:rsidR="00503F2B" w:rsidRPr="007E0E93">
        <w:rPr>
          <w:rFonts w:ascii="Times New Roman" w:hAnsi="Times New Roman" w:cs="Times New Roman"/>
          <w:b/>
          <w:u w:val="single"/>
          <w:lang w:val="sr-Cyrl-CS"/>
        </w:rPr>
        <w:t>6</w:t>
      </w:r>
      <w:r w:rsidRPr="007E0E93">
        <w:rPr>
          <w:rFonts w:ascii="Times New Roman" w:hAnsi="Times New Roman" w:cs="Times New Roman"/>
          <w:b/>
          <w:u w:val="single"/>
          <w:lang w:val="sr-Cyrl-CS"/>
        </w:rPr>
        <w:t>.201</w:t>
      </w:r>
      <w:r w:rsidR="007D7F45">
        <w:rPr>
          <w:rFonts w:ascii="Times New Roman" w:hAnsi="Times New Roman" w:cs="Times New Roman"/>
          <w:b/>
          <w:u w:val="single"/>
          <w:lang w:val="sr-Cyrl-CS"/>
        </w:rPr>
        <w:t>9</w:t>
      </w:r>
      <w:r w:rsidR="009B0959" w:rsidRPr="007E0E93">
        <w:rPr>
          <w:rFonts w:ascii="Times New Roman" w:hAnsi="Times New Roman" w:cs="Times New Roman"/>
          <w:b/>
          <w:u w:val="single"/>
          <w:lang w:val="sr-Cyrl-CS"/>
        </w:rPr>
        <w:t>.ГОДИНЕ</w:t>
      </w:r>
    </w:p>
    <w:p w:rsidR="00ED4DED" w:rsidRPr="007E0E93" w:rsidRDefault="00ED4DED" w:rsidP="0027749F">
      <w:pPr>
        <w:shd w:val="clear" w:color="auto" w:fill="FFFFFF"/>
        <w:jc w:val="center"/>
        <w:rPr>
          <w:rFonts w:ascii="Times New Roman" w:hAnsi="Times New Roman" w:cs="Times New Roman"/>
          <w:b/>
          <w:bCs/>
          <w:lang w:val="sr-Cyrl-CS"/>
        </w:rPr>
      </w:pPr>
    </w:p>
    <w:p w:rsidR="004F747F" w:rsidRPr="00CF5BBF" w:rsidRDefault="004F747F" w:rsidP="00F943B9">
      <w:pPr>
        <w:jc w:val="both"/>
        <w:rPr>
          <w:rFonts w:ascii="Times New Roman" w:hAnsi="Times New Roman" w:cs="Times New Roman"/>
          <w:lang w:val="sr-Cyrl-CS"/>
        </w:rPr>
      </w:pPr>
    </w:p>
    <w:p w:rsidR="00F943B9" w:rsidRPr="00CF5BBF" w:rsidRDefault="00E5148C" w:rsidP="00F943B9">
      <w:pPr>
        <w:jc w:val="both"/>
        <w:rPr>
          <w:rFonts w:ascii="Times New Roman" w:hAnsi="Times New Roman" w:cs="Times New Roman"/>
          <w:lang w:val="sr-Cyrl-CS"/>
        </w:rPr>
      </w:pPr>
      <w:r w:rsidRPr="00CF5BBF">
        <w:rPr>
          <w:rFonts w:ascii="Times New Roman" w:hAnsi="Times New Roman" w:cs="Times New Roman"/>
          <w:lang w:val="sr-Cyrl-CS"/>
        </w:rPr>
        <w:t>У Апелационом суду у Београду</w:t>
      </w:r>
      <w:r w:rsidR="00F943B9" w:rsidRPr="00CF5BBF">
        <w:rPr>
          <w:rFonts w:ascii="Times New Roman" w:hAnsi="Times New Roman" w:cs="Times New Roman"/>
          <w:lang w:val="sr-Cyrl-CS"/>
        </w:rPr>
        <w:t>,</w:t>
      </w:r>
      <w:r w:rsidR="00F943B9" w:rsidRPr="00CF5BBF">
        <w:rPr>
          <w:rFonts w:ascii="Times New Roman" w:hAnsi="Times New Roman" w:cs="Times New Roman"/>
          <w:lang w:val="sr-Cyrl-RS"/>
        </w:rPr>
        <w:t xml:space="preserve"> од </w:t>
      </w:r>
      <w:r w:rsidRPr="00CF5BBF">
        <w:rPr>
          <w:rFonts w:ascii="Times New Roman" w:hAnsi="Times New Roman" w:cs="Times New Roman"/>
          <w:lang w:val="sr-Cyrl-RS"/>
        </w:rPr>
        <w:t xml:space="preserve">укупно </w:t>
      </w:r>
      <w:r w:rsidR="00F943B9" w:rsidRPr="00CF5BBF">
        <w:rPr>
          <w:rFonts w:ascii="Times New Roman" w:hAnsi="Times New Roman" w:cs="Times New Roman"/>
          <w:b/>
          <w:lang w:val="sr-Cyrl-RS"/>
        </w:rPr>
        <w:t>88</w:t>
      </w:r>
      <w:r w:rsidRPr="00CF5BBF">
        <w:rPr>
          <w:rFonts w:ascii="Times New Roman" w:hAnsi="Times New Roman" w:cs="Times New Roman"/>
          <w:b/>
          <w:lang w:val="sr-Cyrl-RS"/>
        </w:rPr>
        <w:t xml:space="preserve"> </w:t>
      </w:r>
      <w:r w:rsidR="00E0613B">
        <w:rPr>
          <w:rFonts w:ascii="Times New Roman" w:hAnsi="Times New Roman" w:cs="Times New Roman"/>
          <w:lang w:val="sr-Latn-RS"/>
        </w:rPr>
        <w:t xml:space="preserve">судија </w:t>
      </w:r>
      <w:r w:rsidRPr="00CF5BBF">
        <w:rPr>
          <w:rFonts w:ascii="Times New Roman" w:hAnsi="Times New Roman" w:cs="Times New Roman"/>
          <w:lang w:val="sr-Cyrl-RS"/>
        </w:rPr>
        <w:t>предвиђених</w:t>
      </w:r>
      <w:r w:rsidR="00F943B9" w:rsidRPr="00CF5BBF">
        <w:rPr>
          <w:rFonts w:ascii="Times New Roman" w:hAnsi="Times New Roman" w:cs="Times New Roman"/>
          <w:lang w:val="sr-Cyrl-RS"/>
        </w:rPr>
        <w:t xml:space="preserve"> Одлуком Високог савета судства,</w:t>
      </w:r>
      <w:r w:rsidR="00F943B9" w:rsidRPr="00CF5BBF">
        <w:rPr>
          <w:rFonts w:ascii="Times New Roman" w:hAnsi="Times New Roman" w:cs="Times New Roman"/>
          <w:lang w:val="sr-Cyrl-CS"/>
        </w:rPr>
        <w:t xml:space="preserve"> </w:t>
      </w:r>
      <w:r w:rsidR="00B87EE8" w:rsidRPr="00CF5BBF">
        <w:rPr>
          <w:rFonts w:ascii="Times New Roman" w:hAnsi="Times New Roman" w:cs="Times New Roman"/>
          <w:lang w:val="sr-Latn-RS"/>
        </w:rPr>
        <w:t xml:space="preserve">у </w:t>
      </w:r>
      <w:r w:rsidR="00B87EE8" w:rsidRPr="00CF5BBF">
        <w:rPr>
          <w:rFonts w:ascii="Times New Roman" w:hAnsi="Times New Roman" w:cs="Times New Roman"/>
          <w:lang w:val="sr-Cyrl-CS"/>
        </w:rPr>
        <w:t xml:space="preserve">првом </w:t>
      </w:r>
      <w:r w:rsidR="007B21DD" w:rsidRPr="00CF5BBF">
        <w:rPr>
          <w:rFonts w:ascii="Times New Roman" w:hAnsi="Times New Roman" w:cs="Times New Roman"/>
          <w:lang w:val="sr-Cyrl-CS"/>
        </w:rPr>
        <w:t>полугодишту</w:t>
      </w:r>
      <w:r w:rsidR="00B87EE8" w:rsidRPr="00CF5BBF">
        <w:rPr>
          <w:rFonts w:ascii="Times New Roman" w:hAnsi="Times New Roman" w:cs="Times New Roman"/>
          <w:lang w:val="sr-Latn-RS"/>
        </w:rPr>
        <w:t xml:space="preserve"> 201</w:t>
      </w:r>
      <w:r w:rsidR="007D7F45">
        <w:rPr>
          <w:rFonts w:ascii="Times New Roman" w:hAnsi="Times New Roman" w:cs="Times New Roman"/>
          <w:lang w:val="sr-Cyrl-CS"/>
        </w:rPr>
        <w:t>9</w:t>
      </w:r>
      <w:r w:rsidRPr="00CF5BBF">
        <w:rPr>
          <w:rFonts w:ascii="Times New Roman" w:hAnsi="Times New Roman" w:cs="Times New Roman"/>
          <w:lang w:val="sr-Latn-RS"/>
        </w:rPr>
        <w:t>.</w:t>
      </w:r>
      <w:r w:rsidRPr="00CF5BBF">
        <w:rPr>
          <w:rFonts w:ascii="Times New Roman" w:hAnsi="Times New Roman" w:cs="Times New Roman"/>
          <w:lang w:val="sr-Cyrl-RS"/>
        </w:rPr>
        <w:t>г</w:t>
      </w:r>
      <w:r w:rsidR="00B87EE8" w:rsidRPr="00CF5BBF">
        <w:rPr>
          <w:rFonts w:ascii="Times New Roman" w:hAnsi="Times New Roman" w:cs="Times New Roman"/>
          <w:lang w:val="sr-Latn-RS"/>
        </w:rPr>
        <w:t>одине,</w:t>
      </w:r>
      <w:r w:rsidR="00B87EE8" w:rsidRPr="00CF5BBF">
        <w:rPr>
          <w:rFonts w:ascii="Times New Roman" w:hAnsi="Times New Roman" w:cs="Times New Roman"/>
          <w:lang w:val="sr-Cyrl-RS"/>
        </w:rPr>
        <w:t xml:space="preserve"> </w:t>
      </w:r>
      <w:r w:rsidRPr="00CF5BBF">
        <w:rPr>
          <w:rFonts w:ascii="Times New Roman" w:hAnsi="Times New Roman" w:cs="Times New Roman"/>
          <w:lang w:val="sr-Cyrl-RS"/>
        </w:rPr>
        <w:t xml:space="preserve">судијску функцију </w:t>
      </w:r>
      <w:r w:rsidR="00F943B9" w:rsidRPr="00CF5BBF">
        <w:rPr>
          <w:rFonts w:ascii="Times New Roman" w:hAnsi="Times New Roman" w:cs="Times New Roman"/>
          <w:lang w:val="sr-Cyrl-RS"/>
        </w:rPr>
        <w:t xml:space="preserve">обављало је </w:t>
      </w:r>
      <w:r w:rsidR="007D7F45">
        <w:rPr>
          <w:rFonts w:ascii="Times New Roman" w:hAnsi="Times New Roman" w:cs="Times New Roman"/>
          <w:b/>
          <w:lang w:val="sr-Cyrl-CS"/>
        </w:rPr>
        <w:t>75</w:t>
      </w:r>
      <w:r w:rsidR="00F943B9" w:rsidRPr="00CF5BBF">
        <w:rPr>
          <w:rFonts w:ascii="Times New Roman" w:hAnsi="Times New Roman" w:cs="Times New Roman"/>
          <w:lang w:val="sr-Cyrl-RS"/>
        </w:rPr>
        <w:t xml:space="preserve"> судиј</w:t>
      </w:r>
      <w:r w:rsidR="00D029B9" w:rsidRPr="00CF5BBF">
        <w:rPr>
          <w:rFonts w:ascii="Times New Roman" w:hAnsi="Times New Roman" w:cs="Times New Roman"/>
          <w:lang w:val="sr-Cyrl-RS"/>
        </w:rPr>
        <w:t>а</w:t>
      </w:r>
      <w:r w:rsidR="00FC01E7" w:rsidRPr="00CF5BBF">
        <w:rPr>
          <w:rFonts w:ascii="Times New Roman" w:hAnsi="Times New Roman" w:cs="Times New Roman"/>
          <w:lang w:val="sr-Cyrl-RS"/>
        </w:rPr>
        <w:t xml:space="preserve"> </w:t>
      </w:r>
      <w:r w:rsidR="002444A5" w:rsidRPr="00CF5BBF">
        <w:rPr>
          <w:rFonts w:ascii="Times New Roman" w:hAnsi="Times New Roman" w:cs="Times New Roman"/>
          <w:lang w:val="sr-Cyrl-CS"/>
        </w:rPr>
        <w:t>укључујући и</w:t>
      </w:r>
      <w:r w:rsidR="00FC01E7" w:rsidRPr="00CF5BBF">
        <w:rPr>
          <w:rFonts w:ascii="Times New Roman" w:hAnsi="Times New Roman" w:cs="Times New Roman"/>
          <w:lang w:val="sr-Cyrl-RS"/>
        </w:rPr>
        <w:t xml:space="preserve"> председника суда</w:t>
      </w:r>
      <w:r w:rsidR="00F943B9" w:rsidRPr="00CF5BBF">
        <w:rPr>
          <w:rFonts w:ascii="Times New Roman" w:hAnsi="Times New Roman" w:cs="Times New Roman"/>
          <w:lang w:val="sr-Cyrl-RS"/>
        </w:rPr>
        <w:t>, кој</w:t>
      </w:r>
      <w:r w:rsidR="00D029B9" w:rsidRPr="00CF5BBF">
        <w:rPr>
          <w:rFonts w:ascii="Times New Roman" w:hAnsi="Times New Roman" w:cs="Times New Roman"/>
          <w:lang w:val="sr-Cyrl-RS"/>
        </w:rPr>
        <w:t>е</w:t>
      </w:r>
      <w:r w:rsidR="00F943B9" w:rsidRPr="00CF5BBF">
        <w:rPr>
          <w:rFonts w:ascii="Times New Roman" w:hAnsi="Times New Roman" w:cs="Times New Roman"/>
          <w:lang w:val="sr-Cyrl-RS"/>
        </w:rPr>
        <w:t xml:space="preserve"> су по судским одељењима </w:t>
      </w:r>
      <w:r w:rsidR="00F943B9" w:rsidRPr="00CF5BBF">
        <w:rPr>
          <w:rFonts w:ascii="Times New Roman" w:hAnsi="Times New Roman" w:cs="Times New Roman"/>
          <w:lang w:val="sr-Latn-RS"/>
        </w:rPr>
        <w:t>биле</w:t>
      </w:r>
      <w:r w:rsidR="00F943B9" w:rsidRPr="00CF5BBF">
        <w:rPr>
          <w:rFonts w:ascii="Times New Roman" w:hAnsi="Times New Roman" w:cs="Times New Roman"/>
          <w:lang w:val="sr-Cyrl-CS"/>
        </w:rPr>
        <w:t xml:space="preserve"> распоређене на следећи начин:</w:t>
      </w:r>
    </w:p>
    <w:p w:rsidR="00F943B9" w:rsidRPr="00CF5BBF" w:rsidRDefault="00F943B9" w:rsidP="00F943B9">
      <w:pPr>
        <w:ind w:left="850"/>
        <w:rPr>
          <w:rFonts w:ascii="Times New Roman" w:hAnsi="Times New Roman" w:cs="Times New Roman"/>
          <w:lang w:val="sr-Latn-CS"/>
        </w:rPr>
      </w:pPr>
    </w:p>
    <w:p w:rsidR="00F943B9" w:rsidRPr="00CF5BBF" w:rsidRDefault="00F943B9" w:rsidP="00F943B9">
      <w:pPr>
        <w:numPr>
          <w:ilvl w:val="0"/>
          <w:numId w:val="1"/>
        </w:numPr>
        <w:jc w:val="both"/>
        <w:rPr>
          <w:rFonts w:ascii="Times New Roman" w:hAnsi="Times New Roman" w:cs="Times New Roman"/>
          <w:b/>
          <w:bCs/>
          <w:lang w:val="sr-Cyrl-CS"/>
        </w:rPr>
      </w:pPr>
      <w:r w:rsidRPr="00CF5BBF">
        <w:rPr>
          <w:rFonts w:ascii="Times New Roman" w:hAnsi="Times New Roman" w:cs="Times New Roman"/>
          <w:lang w:val="sr-Cyrl-RS"/>
        </w:rPr>
        <w:t xml:space="preserve">У </w:t>
      </w:r>
      <w:r w:rsidRPr="00CF5BBF">
        <w:rPr>
          <w:rFonts w:ascii="Times New Roman" w:hAnsi="Times New Roman" w:cs="Times New Roman"/>
          <w:b/>
          <w:lang w:val="sr-Cyrl-CS"/>
        </w:rPr>
        <w:t>Кривично</w:t>
      </w:r>
      <w:r w:rsidRPr="00CF5BBF">
        <w:rPr>
          <w:rFonts w:ascii="Times New Roman" w:hAnsi="Times New Roman" w:cs="Times New Roman"/>
          <w:b/>
          <w:lang w:val="sr-Cyrl-RS"/>
        </w:rPr>
        <w:t>м</w:t>
      </w:r>
      <w:r w:rsidRPr="00CF5BBF">
        <w:rPr>
          <w:rFonts w:ascii="Times New Roman" w:hAnsi="Times New Roman" w:cs="Times New Roman"/>
          <w:b/>
          <w:lang w:val="sr-Cyrl-CS"/>
        </w:rPr>
        <w:t xml:space="preserve"> одељењ</w:t>
      </w:r>
      <w:r w:rsidRPr="00CF5BBF">
        <w:rPr>
          <w:rFonts w:ascii="Times New Roman" w:hAnsi="Times New Roman" w:cs="Times New Roman"/>
          <w:b/>
          <w:lang w:val="sr-Cyrl-RS"/>
        </w:rPr>
        <w:t>у</w:t>
      </w:r>
      <w:r w:rsidRPr="00CF5BBF">
        <w:rPr>
          <w:rFonts w:ascii="Times New Roman" w:hAnsi="Times New Roman" w:cs="Times New Roman"/>
          <w:lang w:val="sr-Cyrl-RS"/>
        </w:rPr>
        <w:t xml:space="preserve"> </w:t>
      </w:r>
      <w:r w:rsidRPr="00CF5BBF">
        <w:rPr>
          <w:rFonts w:ascii="Times New Roman" w:hAnsi="Times New Roman" w:cs="Times New Roman"/>
          <w:lang w:val="sr-Latn-CS"/>
        </w:rPr>
        <w:t>~</w:t>
      </w:r>
      <w:r w:rsidRPr="00CF5BBF">
        <w:rPr>
          <w:rFonts w:ascii="Times New Roman" w:hAnsi="Times New Roman" w:cs="Times New Roman"/>
          <w:b/>
          <w:bCs/>
          <w:lang w:val="sr-Cyrl-CS"/>
        </w:rPr>
        <w:t xml:space="preserve"> </w:t>
      </w:r>
      <w:r w:rsidR="00C63361">
        <w:rPr>
          <w:rFonts w:ascii="Times New Roman" w:hAnsi="Times New Roman" w:cs="Times New Roman"/>
          <w:b/>
          <w:bCs/>
          <w:lang w:val="sr-Latn-CS"/>
        </w:rPr>
        <w:t>2</w:t>
      </w:r>
      <w:r w:rsidR="007D7F45">
        <w:rPr>
          <w:rFonts w:ascii="Times New Roman" w:hAnsi="Times New Roman" w:cs="Times New Roman"/>
          <w:b/>
          <w:bCs/>
          <w:lang w:val="sr-Cyrl-CS"/>
        </w:rPr>
        <w:t>2</w:t>
      </w:r>
      <w:r w:rsidRPr="00CF5BBF">
        <w:rPr>
          <w:rFonts w:ascii="Times New Roman" w:hAnsi="Times New Roman" w:cs="Times New Roman"/>
          <w:b/>
          <w:bCs/>
          <w:lang w:val="sr-Cyrl-CS"/>
        </w:rPr>
        <w:t xml:space="preserve"> судија; </w:t>
      </w:r>
    </w:p>
    <w:p w:rsidR="00F943B9" w:rsidRPr="00CF5BBF" w:rsidRDefault="00F943B9" w:rsidP="00F943B9">
      <w:pPr>
        <w:numPr>
          <w:ilvl w:val="0"/>
          <w:numId w:val="1"/>
        </w:numPr>
        <w:jc w:val="both"/>
        <w:rPr>
          <w:rFonts w:ascii="Times New Roman" w:hAnsi="Times New Roman" w:cs="Times New Roman"/>
          <w:b/>
          <w:bCs/>
          <w:lang w:val="sr-Cyrl-CS"/>
        </w:rPr>
      </w:pPr>
      <w:r w:rsidRPr="00CF5BBF">
        <w:rPr>
          <w:rFonts w:ascii="Times New Roman" w:hAnsi="Times New Roman" w:cs="Times New Roman"/>
          <w:lang w:val="sr-Cyrl-RS"/>
        </w:rPr>
        <w:t xml:space="preserve">У </w:t>
      </w:r>
      <w:r w:rsidRPr="00CF5BBF">
        <w:rPr>
          <w:rFonts w:ascii="Times New Roman" w:hAnsi="Times New Roman" w:cs="Times New Roman"/>
          <w:b/>
          <w:lang w:val="sr-Cyrl-CS"/>
        </w:rPr>
        <w:t>Одељењ</w:t>
      </w:r>
      <w:r w:rsidRPr="00CF5BBF">
        <w:rPr>
          <w:rFonts w:ascii="Times New Roman" w:hAnsi="Times New Roman" w:cs="Times New Roman"/>
          <w:b/>
          <w:lang w:val="sr-Cyrl-RS"/>
        </w:rPr>
        <w:t>у</w:t>
      </w:r>
      <w:r w:rsidRPr="00CF5BBF">
        <w:rPr>
          <w:rFonts w:ascii="Times New Roman" w:hAnsi="Times New Roman" w:cs="Times New Roman"/>
          <w:b/>
          <w:lang w:val="sr-Cyrl-CS"/>
        </w:rPr>
        <w:t xml:space="preserve"> за кривичне поступке према малолетницима </w:t>
      </w:r>
      <w:r w:rsidRPr="00CF5BBF">
        <w:rPr>
          <w:rFonts w:ascii="Times New Roman" w:hAnsi="Times New Roman" w:cs="Times New Roman"/>
          <w:lang w:val="sr-Cyrl-CS"/>
        </w:rPr>
        <w:t xml:space="preserve">~ </w:t>
      </w:r>
      <w:r w:rsidRPr="00CF5BBF">
        <w:rPr>
          <w:rFonts w:ascii="Times New Roman" w:hAnsi="Times New Roman" w:cs="Times New Roman"/>
          <w:b/>
          <w:bCs/>
          <w:lang w:val="sr-Cyrl-CS"/>
        </w:rPr>
        <w:t xml:space="preserve"> 3 судиј</w:t>
      </w:r>
      <w:r w:rsidRPr="00CF5BBF">
        <w:rPr>
          <w:rFonts w:ascii="Times New Roman" w:hAnsi="Times New Roman" w:cs="Times New Roman"/>
          <w:b/>
          <w:bCs/>
          <w:lang w:val="sr-Cyrl-RS"/>
        </w:rPr>
        <w:t>е</w:t>
      </w:r>
      <w:r w:rsidRPr="00CF5BBF">
        <w:rPr>
          <w:rFonts w:ascii="Times New Roman" w:hAnsi="Times New Roman" w:cs="Times New Roman"/>
          <w:b/>
          <w:bCs/>
          <w:lang w:val="sr-Cyrl-CS"/>
        </w:rPr>
        <w:t xml:space="preserve">; </w:t>
      </w:r>
    </w:p>
    <w:p w:rsidR="00F943B9" w:rsidRPr="00CF5BBF" w:rsidRDefault="00F943B9" w:rsidP="00F943B9">
      <w:pPr>
        <w:numPr>
          <w:ilvl w:val="0"/>
          <w:numId w:val="1"/>
        </w:numPr>
        <w:jc w:val="both"/>
        <w:rPr>
          <w:rFonts w:ascii="Times New Roman" w:hAnsi="Times New Roman" w:cs="Times New Roman"/>
          <w:b/>
          <w:bCs/>
          <w:lang w:val="sr-Cyrl-CS"/>
        </w:rPr>
      </w:pPr>
      <w:r w:rsidRPr="00CF5BBF">
        <w:rPr>
          <w:rFonts w:ascii="Times New Roman" w:hAnsi="Times New Roman" w:cs="Times New Roman"/>
          <w:lang w:val="sr-Cyrl-RS"/>
        </w:rPr>
        <w:t>У</w:t>
      </w:r>
      <w:r w:rsidRPr="00CF5BBF">
        <w:rPr>
          <w:rFonts w:ascii="Times New Roman" w:hAnsi="Times New Roman" w:cs="Times New Roman"/>
          <w:lang w:val="sr-Cyrl-CS"/>
        </w:rPr>
        <w:t xml:space="preserve"> </w:t>
      </w:r>
      <w:r w:rsidRPr="00CF5BBF">
        <w:rPr>
          <w:rFonts w:ascii="Times New Roman" w:hAnsi="Times New Roman" w:cs="Times New Roman"/>
          <w:b/>
          <w:lang w:val="sr-Cyrl-CS"/>
        </w:rPr>
        <w:t>Посебно</w:t>
      </w:r>
      <w:r w:rsidRPr="00CF5BBF">
        <w:rPr>
          <w:rFonts w:ascii="Times New Roman" w:hAnsi="Times New Roman" w:cs="Times New Roman"/>
          <w:b/>
          <w:lang w:val="sr-Cyrl-RS"/>
        </w:rPr>
        <w:t>м</w:t>
      </w:r>
      <w:r w:rsidRPr="00CF5BBF">
        <w:rPr>
          <w:rFonts w:ascii="Times New Roman" w:hAnsi="Times New Roman" w:cs="Times New Roman"/>
          <w:b/>
          <w:lang w:val="sr-Cyrl-CS"/>
        </w:rPr>
        <w:t xml:space="preserve"> одељењ</w:t>
      </w:r>
      <w:r w:rsidRPr="00CF5BBF">
        <w:rPr>
          <w:rFonts w:ascii="Times New Roman" w:hAnsi="Times New Roman" w:cs="Times New Roman"/>
          <w:b/>
          <w:lang w:val="sr-Cyrl-RS"/>
        </w:rPr>
        <w:t>у</w:t>
      </w:r>
      <w:r w:rsidRPr="00CF5BBF">
        <w:rPr>
          <w:rFonts w:ascii="Times New Roman" w:hAnsi="Times New Roman" w:cs="Times New Roman"/>
          <w:b/>
          <w:lang w:val="sr-Cyrl-CS"/>
        </w:rPr>
        <w:t xml:space="preserve"> за организов</w:t>
      </w:r>
      <w:r w:rsidRPr="00CF5BBF">
        <w:rPr>
          <w:rFonts w:ascii="Times New Roman" w:hAnsi="Times New Roman" w:cs="Times New Roman"/>
          <w:b/>
          <w:lang w:val="sr-Cyrl-RS"/>
        </w:rPr>
        <w:t>а</w:t>
      </w:r>
      <w:r w:rsidRPr="00CF5BBF">
        <w:rPr>
          <w:rFonts w:ascii="Times New Roman" w:hAnsi="Times New Roman" w:cs="Times New Roman"/>
          <w:b/>
          <w:lang w:val="sr-Cyrl-CS"/>
        </w:rPr>
        <w:t>ни криминал</w:t>
      </w:r>
      <w:r w:rsidRPr="00CF5BBF">
        <w:rPr>
          <w:rFonts w:ascii="Times New Roman" w:hAnsi="Times New Roman" w:cs="Times New Roman"/>
          <w:lang w:val="sr-Cyrl-CS"/>
        </w:rPr>
        <w:t xml:space="preserve"> ~ </w:t>
      </w:r>
      <w:r w:rsidR="00F92A20">
        <w:rPr>
          <w:rFonts w:ascii="Times New Roman" w:hAnsi="Times New Roman" w:cs="Times New Roman"/>
          <w:b/>
          <w:bCs/>
          <w:lang w:val="sr-Latn-CS"/>
        </w:rPr>
        <w:t>1</w:t>
      </w:r>
      <w:r w:rsidR="00C63361">
        <w:rPr>
          <w:rFonts w:ascii="Times New Roman" w:hAnsi="Times New Roman" w:cs="Times New Roman"/>
          <w:b/>
          <w:bCs/>
          <w:lang w:val="sr-Latn-CS"/>
        </w:rPr>
        <w:t>7</w:t>
      </w:r>
      <w:r w:rsidRPr="00CF5BBF">
        <w:rPr>
          <w:rFonts w:ascii="Times New Roman" w:hAnsi="Times New Roman" w:cs="Times New Roman"/>
          <w:b/>
          <w:bCs/>
          <w:lang w:val="sr-Cyrl-CS"/>
        </w:rPr>
        <w:t xml:space="preserve"> судија</w:t>
      </w:r>
      <w:r w:rsidR="00321A45" w:rsidRPr="00CF5BBF">
        <w:rPr>
          <w:rFonts w:ascii="Times New Roman" w:hAnsi="Times New Roman" w:cs="Times New Roman"/>
          <w:b/>
          <w:bCs/>
          <w:lang w:val="sr-Cyrl-CS"/>
        </w:rPr>
        <w:t xml:space="preserve"> са председником суда</w:t>
      </w:r>
      <w:r w:rsidRPr="00CF5BBF">
        <w:rPr>
          <w:rFonts w:ascii="Times New Roman" w:hAnsi="Times New Roman" w:cs="Times New Roman"/>
          <w:b/>
          <w:bCs/>
          <w:lang w:val="sr-Cyrl-CS"/>
        </w:rPr>
        <w:t>;</w:t>
      </w:r>
      <w:r w:rsidRPr="00CF5BBF">
        <w:rPr>
          <w:rFonts w:ascii="Times New Roman" w:hAnsi="Times New Roman" w:cs="Times New Roman"/>
          <w:b/>
          <w:bCs/>
          <w:lang w:val="sr-Cyrl-RS"/>
        </w:rPr>
        <w:t xml:space="preserve"> </w:t>
      </w:r>
    </w:p>
    <w:p w:rsidR="00F943B9" w:rsidRPr="00CF5BBF" w:rsidRDefault="00F943B9" w:rsidP="00F943B9">
      <w:pPr>
        <w:numPr>
          <w:ilvl w:val="0"/>
          <w:numId w:val="1"/>
        </w:numPr>
        <w:jc w:val="both"/>
        <w:rPr>
          <w:rFonts w:ascii="Times New Roman" w:hAnsi="Times New Roman" w:cs="Times New Roman"/>
          <w:b/>
          <w:bCs/>
          <w:lang w:val="sr-Cyrl-CS"/>
        </w:rPr>
      </w:pPr>
      <w:r w:rsidRPr="00CF5BBF">
        <w:rPr>
          <w:rFonts w:ascii="Times New Roman" w:hAnsi="Times New Roman" w:cs="Times New Roman"/>
          <w:lang w:val="sr-Cyrl-RS"/>
        </w:rPr>
        <w:t>У</w:t>
      </w:r>
      <w:r w:rsidRPr="00CF5BBF">
        <w:rPr>
          <w:rFonts w:ascii="Times New Roman" w:hAnsi="Times New Roman" w:cs="Times New Roman"/>
          <w:lang w:val="sr-Cyrl-CS"/>
        </w:rPr>
        <w:t xml:space="preserve"> </w:t>
      </w:r>
      <w:r w:rsidR="00991E03">
        <w:rPr>
          <w:rFonts w:ascii="Times New Roman" w:hAnsi="Times New Roman" w:cs="Times New Roman"/>
          <w:b/>
          <w:lang w:val="sr-Cyrl-CS"/>
        </w:rPr>
        <w:t>О</w:t>
      </w:r>
      <w:r w:rsidRPr="00CF5BBF">
        <w:rPr>
          <w:rFonts w:ascii="Times New Roman" w:hAnsi="Times New Roman" w:cs="Times New Roman"/>
          <w:b/>
          <w:lang w:val="sr-Cyrl-CS"/>
        </w:rPr>
        <w:t>дељењ</w:t>
      </w:r>
      <w:r w:rsidRPr="00CF5BBF">
        <w:rPr>
          <w:rFonts w:ascii="Times New Roman" w:hAnsi="Times New Roman" w:cs="Times New Roman"/>
          <w:b/>
          <w:lang w:val="sr-Cyrl-RS"/>
        </w:rPr>
        <w:t>у</w:t>
      </w:r>
      <w:r w:rsidRPr="00CF5BBF">
        <w:rPr>
          <w:rFonts w:ascii="Times New Roman" w:hAnsi="Times New Roman" w:cs="Times New Roman"/>
          <w:b/>
          <w:lang w:val="sr-Cyrl-CS"/>
        </w:rPr>
        <w:t xml:space="preserve"> за ратне злочине</w:t>
      </w:r>
      <w:r w:rsidRPr="00CF5BBF">
        <w:rPr>
          <w:rFonts w:ascii="Times New Roman" w:hAnsi="Times New Roman" w:cs="Times New Roman"/>
          <w:lang w:val="sr-Cyrl-CS"/>
        </w:rPr>
        <w:t xml:space="preserve"> ~ </w:t>
      </w:r>
      <w:r w:rsidR="007D7F45">
        <w:rPr>
          <w:rFonts w:ascii="Times New Roman" w:hAnsi="Times New Roman" w:cs="Times New Roman"/>
          <w:b/>
          <w:bCs/>
          <w:lang w:val="sr-Cyrl-CS"/>
        </w:rPr>
        <w:t>6</w:t>
      </w:r>
      <w:r w:rsidRPr="00CF5BBF">
        <w:rPr>
          <w:rFonts w:ascii="Times New Roman" w:hAnsi="Times New Roman" w:cs="Times New Roman"/>
          <w:b/>
          <w:bCs/>
          <w:lang w:val="sr-Cyrl-CS"/>
        </w:rPr>
        <w:t xml:space="preserve"> судија,</w:t>
      </w:r>
    </w:p>
    <w:p w:rsidR="00F943B9" w:rsidRPr="00CF5BBF" w:rsidRDefault="00F943B9" w:rsidP="00F943B9">
      <w:pPr>
        <w:numPr>
          <w:ilvl w:val="0"/>
          <w:numId w:val="1"/>
        </w:numPr>
        <w:jc w:val="both"/>
        <w:rPr>
          <w:rFonts w:ascii="Times New Roman" w:hAnsi="Times New Roman" w:cs="Times New Roman"/>
          <w:b/>
          <w:bCs/>
          <w:lang w:val="sr-Cyrl-CS"/>
        </w:rPr>
      </w:pPr>
      <w:r w:rsidRPr="00CF5BBF">
        <w:rPr>
          <w:rFonts w:ascii="Times New Roman" w:hAnsi="Times New Roman" w:cs="Times New Roman"/>
          <w:lang w:val="sr-Cyrl-RS"/>
        </w:rPr>
        <w:t xml:space="preserve">У </w:t>
      </w:r>
      <w:r w:rsidRPr="00CF5BBF">
        <w:rPr>
          <w:rFonts w:ascii="Times New Roman" w:hAnsi="Times New Roman" w:cs="Times New Roman"/>
          <w:b/>
          <w:lang w:val="sr-Cyrl-CS"/>
        </w:rPr>
        <w:t>Грађанско</w:t>
      </w:r>
      <w:r w:rsidRPr="00CF5BBF">
        <w:rPr>
          <w:rFonts w:ascii="Times New Roman" w:hAnsi="Times New Roman" w:cs="Times New Roman"/>
          <w:b/>
          <w:lang w:val="sr-Cyrl-RS"/>
        </w:rPr>
        <w:t>м</w:t>
      </w:r>
      <w:r w:rsidRPr="00CF5BBF">
        <w:rPr>
          <w:rFonts w:ascii="Times New Roman" w:hAnsi="Times New Roman" w:cs="Times New Roman"/>
          <w:b/>
          <w:lang w:val="sr-Cyrl-CS"/>
        </w:rPr>
        <w:t xml:space="preserve"> одељењ</w:t>
      </w:r>
      <w:r w:rsidRPr="00CF5BBF">
        <w:rPr>
          <w:rFonts w:ascii="Times New Roman" w:hAnsi="Times New Roman" w:cs="Times New Roman"/>
          <w:b/>
          <w:lang w:val="sr-Cyrl-RS"/>
        </w:rPr>
        <w:t>у</w:t>
      </w:r>
      <w:r w:rsidRPr="00CF5BBF">
        <w:rPr>
          <w:rFonts w:ascii="Times New Roman" w:hAnsi="Times New Roman" w:cs="Times New Roman"/>
          <w:lang w:val="sr-Cyrl-RS"/>
        </w:rPr>
        <w:t xml:space="preserve"> </w:t>
      </w:r>
      <w:r w:rsidRPr="00CF5BBF">
        <w:rPr>
          <w:rFonts w:ascii="Times New Roman" w:hAnsi="Times New Roman" w:cs="Times New Roman"/>
          <w:b/>
          <w:lang w:val="sr-Cyrl-CS"/>
        </w:rPr>
        <w:t xml:space="preserve">~ </w:t>
      </w:r>
      <w:r w:rsidRPr="00CF5BBF">
        <w:rPr>
          <w:rFonts w:ascii="Times New Roman" w:hAnsi="Times New Roman" w:cs="Times New Roman"/>
          <w:b/>
          <w:bCs/>
          <w:lang w:val="sr-Cyrl-CS"/>
        </w:rPr>
        <w:t xml:space="preserve"> </w:t>
      </w:r>
      <w:r w:rsidRPr="00CF5BBF">
        <w:rPr>
          <w:rFonts w:ascii="Times New Roman" w:hAnsi="Times New Roman" w:cs="Times New Roman"/>
          <w:b/>
          <w:bCs/>
          <w:lang w:val="sr-Latn-RS"/>
        </w:rPr>
        <w:t>3</w:t>
      </w:r>
      <w:r w:rsidR="00C63361">
        <w:rPr>
          <w:rFonts w:ascii="Times New Roman" w:hAnsi="Times New Roman" w:cs="Times New Roman"/>
          <w:b/>
          <w:bCs/>
          <w:lang w:val="sr-Latn-CS"/>
        </w:rPr>
        <w:t>5</w:t>
      </w:r>
      <w:r w:rsidRPr="00CF5BBF">
        <w:rPr>
          <w:rFonts w:ascii="Times New Roman" w:hAnsi="Times New Roman" w:cs="Times New Roman"/>
          <w:b/>
          <w:bCs/>
          <w:lang w:val="sr-Cyrl-CS"/>
        </w:rPr>
        <w:t xml:space="preserve"> судија</w:t>
      </w:r>
      <w:r w:rsidRPr="00CF5BBF">
        <w:rPr>
          <w:rFonts w:ascii="Times New Roman" w:hAnsi="Times New Roman" w:cs="Times New Roman"/>
          <w:bCs/>
          <w:lang w:val="sr-Cyrl-CS"/>
        </w:rPr>
        <w:t>;</w:t>
      </w:r>
    </w:p>
    <w:p w:rsidR="00F943B9" w:rsidRPr="00CF5BBF" w:rsidRDefault="00F943B9" w:rsidP="00F943B9">
      <w:pPr>
        <w:numPr>
          <w:ilvl w:val="0"/>
          <w:numId w:val="1"/>
        </w:numPr>
        <w:jc w:val="both"/>
        <w:rPr>
          <w:rFonts w:ascii="Times New Roman" w:hAnsi="Times New Roman" w:cs="Times New Roman"/>
          <w:b/>
          <w:bCs/>
          <w:lang w:val="sr-Cyrl-CS"/>
        </w:rPr>
      </w:pPr>
      <w:r w:rsidRPr="00CF5BBF">
        <w:rPr>
          <w:rFonts w:ascii="Times New Roman" w:hAnsi="Times New Roman" w:cs="Times New Roman"/>
          <w:lang w:val="sr-Cyrl-RS"/>
        </w:rPr>
        <w:t>У</w:t>
      </w:r>
      <w:r w:rsidRPr="00CF5BBF">
        <w:rPr>
          <w:rFonts w:ascii="Times New Roman" w:hAnsi="Times New Roman" w:cs="Times New Roman"/>
          <w:lang w:val="sr-Cyrl-CS"/>
        </w:rPr>
        <w:t xml:space="preserve"> </w:t>
      </w:r>
      <w:r w:rsidRPr="00CF5BBF">
        <w:rPr>
          <w:rFonts w:ascii="Times New Roman" w:hAnsi="Times New Roman" w:cs="Times New Roman"/>
          <w:b/>
          <w:lang w:val="sr-Cyrl-CS"/>
        </w:rPr>
        <w:t>Грађанско</w:t>
      </w:r>
      <w:r w:rsidRPr="00CF5BBF">
        <w:rPr>
          <w:rFonts w:ascii="Times New Roman" w:hAnsi="Times New Roman" w:cs="Times New Roman"/>
          <w:b/>
          <w:lang w:val="sr-Cyrl-RS"/>
        </w:rPr>
        <w:t>м</w:t>
      </w:r>
      <w:r w:rsidRPr="00CF5BBF">
        <w:rPr>
          <w:rFonts w:ascii="Times New Roman" w:hAnsi="Times New Roman" w:cs="Times New Roman"/>
          <w:b/>
          <w:lang w:val="sr-Cyrl-CS"/>
        </w:rPr>
        <w:t xml:space="preserve"> одељењ</w:t>
      </w:r>
      <w:r w:rsidRPr="00CF5BBF">
        <w:rPr>
          <w:rFonts w:ascii="Times New Roman" w:hAnsi="Times New Roman" w:cs="Times New Roman"/>
          <w:b/>
          <w:lang w:val="sr-Cyrl-RS"/>
        </w:rPr>
        <w:t>у</w:t>
      </w:r>
      <w:r w:rsidRPr="00CF5BBF">
        <w:rPr>
          <w:rFonts w:ascii="Times New Roman" w:hAnsi="Times New Roman" w:cs="Times New Roman"/>
          <w:b/>
          <w:lang w:val="sr-Cyrl-CS"/>
        </w:rPr>
        <w:t xml:space="preserve"> за радне спорове</w:t>
      </w:r>
      <w:r w:rsidRPr="00CF5BBF">
        <w:rPr>
          <w:rFonts w:ascii="Times New Roman" w:hAnsi="Times New Roman" w:cs="Times New Roman"/>
          <w:lang w:val="sr-Cyrl-CS"/>
        </w:rPr>
        <w:t xml:space="preserve"> </w:t>
      </w:r>
      <w:r w:rsidRPr="00CF5BBF">
        <w:rPr>
          <w:rFonts w:ascii="Times New Roman" w:hAnsi="Times New Roman" w:cs="Times New Roman"/>
          <w:b/>
          <w:lang w:val="sr-Cyrl-CS"/>
        </w:rPr>
        <w:t xml:space="preserve">~ </w:t>
      </w:r>
      <w:r w:rsidRPr="00CF5BBF">
        <w:rPr>
          <w:rFonts w:ascii="Times New Roman" w:hAnsi="Times New Roman" w:cs="Times New Roman"/>
          <w:b/>
          <w:bCs/>
          <w:lang w:val="sr-Cyrl-CS"/>
        </w:rPr>
        <w:t xml:space="preserve"> 1</w:t>
      </w:r>
      <w:r w:rsidR="007D7F45">
        <w:rPr>
          <w:rFonts w:ascii="Times New Roman" w:hAnsi="Times New Roman" w:cs="Times New Roman"/>
          <w:b/>
          <w:bCs/>
          <w:lang w:val="sr-Cyrl-CS"/>
        </w:rPr>
        <w:t>8</w:t>
      </w:r>
      <w:r w:rsidRPr="00CF5BBF">
        <w:rPr>
          <w:rFonts w:ascii="Times New Roman" w:hAnsi="Times New Roman" w:cs="Times New Roman"/>
          <w:b/>
          <w:bCs/>
          <w:lang w:val="sr-Cyrl-CS"/>
        </w:rPr>
        <w:t xml:space="preserve"> судија</w:t>
      </w:r>
      <w:r w:rsidRPr="00CF5BBF">
        <w:rPr>
          <w:rFonts w:ascii="Times New Roman" w:hAnsi="Times New Roman" w:cs="Times New Roman"/>
          <w:bCs/>
          <w:lang w:val="sr-Cyrl-CS"/>
        </w:rPr>
        <w:t>;</w:t>
      </w:r>
      <w:r w:rsidRPr="00CF5BBF">
        <w:rPr>
          <w:rFonts w:ascii="Times New Roman" w:hAnsi="Times New Roman" w:cs="Times New Roman"/>
          <w:bCs/>
          <w:lang w:val="sr-Cyrl-RS"/>
        </w:rPr>
        <w:t xml:space="preserve"> </w:t>
      </w:r>
    </w:p>
    <w:p w:rsidR="0003685A" w:rsidRPr="00CF5BBF" w:rsidRDefault="0003685A" w:rsidP="0003685A">
      <w:pPr>
        <w:jc w:val="center"/>
        <w:rPr>
          <w:rFonts w:ascii="Times New Roman" w:hAnsi="Times New Roman" w:cs="Times New Roman"/>
          <w:b/>
          <w:bCs/>
          <w:lang w:val="sr-Cyrl-CS"/>
        </w:rPr>
      </w:pPr>
      <w:r w:rsidRPr="00CF5BBF">
        <w:rPr>
          <w:rFonts w:ascii="Times New Roman" w:hAnsi="Times New Roman" w:cs="Times New Roman"/>
          <w:b/>
          <w:bCs/>
          <w:lang w:val="sr-Cyrl-CS"/>
        </w:rPr>
        <w:lastRenderedPageBreak/>
        <w:t>РЕЗУЛТАТИ РАДА СУДА ЗА П</w:t>
      </w:r>
      <w:r w:rsidR="00503F2B" w:rsidRPr="00CF5BBF">
        <w:rPr>
          <w:rFonts w:ascii="Times New Roman" w:hAnsi="Times New Roman" w:cs="Times New Roman"/>
          <w:b/>
          <w:bCs/>
          <w:lang w:val="sr-Cyrl-CS"/>
        </w:rPr>
        <w:t>ЕРИОД ОД 01.01.201</w:t>
      </w:r>
      <w:r w:rsidR="007D7F45">
        <w:rPr>
          <w:rFonts w:ascii="Times New Roman" w:hAnsi="Times New Roman" w:cs="Times New Roman"/>
          <w:b/>
          <w:bCs/>
          <w:lang w:val="sr-Cyrl-CS"/>
        </w:rPr>
        <w:t>9</w:t>
      </w:r>
      <w:r w:rsidR="00503F2B" w:rsidRPr="00CF5BBF">
        <w:rPr>
          <w:rFonts w:ascii="Times New Roman" w:hAnsi="Times New Roman" w:cs="Times New Roman"/>
          <w:b/>
          <w:bCs/>
          <w:lang w:val="sr-Cyrl-CS"/>
        </w:rPr>
        <w:t>.ГОДИНЕ ДО 30.06.201</w:t>
      </w:r>
      <w:r w:rsidR="007D7F45">
        <w:rPr>
          <w:rFonts w:ascii="Times New Roman" w:hAnsi="Times New Roman" w:cs="Times New Roman"/>
          <w:b/>
          <w:bCs/>
          <w:lang w:val="sr-Cyrl-CS"/>
        </w:rPr>
        <w:t>9</w:t>
      </w:r>
      <w:r w:rsidRPr="00CF5BBF">
        <w:rPr>
          <w:rFonts w:ascii="Times New Roman" w:hAnsi="Times New Roman" w:cs="Times New Roman"/>
          <w:b/>
          <w:bCs/>
          <w:lang w:val="sr-Cyrl-CS"/>
        </w:rPr>
        <w:t>.ГОДИНЕ</w:t>
      </w:r>
    </w:p>
    <w:p w:rsidR="0003685A" w:rsidRPr="00CF5BBF" w:rsidRDefault="0003685A" w:rsidP="001D36F7">
      <w:pPr>
        <w:jc w:val="both"/>
        <w:rPr>
          <w:rFonts w:ascii="Times New Roman" w:hAnsi="Times New Roman" w:cs="Times New Roman"/>
          <w:b/>
          <w:bCs/>
          <w:lang w:val="sr-Cyrl-CS"/>
        </w:rPr>
      </w:pPr>
    </w:p>
    <w:p w:rsidR="0003685A" w:rsidRPr="00CF5BBF" w:rsidRDefault="0003685A" w:rsidP="0003685A">
      <w:pPr>
        <w:tabs>
          <w:tab w:val="left" w:pos="1095"/>
        </w:tabs>
        <w:jc w:val="both"/>
        <w:rPr>
          <w:rFonts w:ascii="Times New Roman" w:hAnsi="Times New Roman" w:cs="Times New Roman"/>
          <w:lang w:val="sr-Latn-CS"/>
        </w:rPr>
      </w:pPr>
    </w:p>
    <w:p w:rsidR="009964FA" w:rsidRPr="00CF5BBF" w:rsidRDefault="00D029B9" w:rsidP="009964FA">
      <w:pPr>
        <w:jc w:val="both"/>
        <w:rPr>
          <w:rFonts w:ascii="Times New Roman" w:hAnsi="Times New Roman" w:cs="Times New Roman"/>
          <w:lang w:val="sr-Cyrl-RS"/>
        </w:rPr>
      </w:pPr>
      <w:r w:rsidRPr="00CF5BBF">
        <w:rPr>
          <w:rFonts w:ascii="Times New Roman" w:hAnsi="Times New Roman" w:cs="Times New Roman"/>
          <w:lang w:val="hr"/>
        </w:rPr>
        <w:t xml:space="preserve">Суд је извештајни период започео са </w:t>
      </w:r>
      <w:r w:rsidR="002225DE" w:rsidRPr="00803F42">
        <w:rPr>
          <w:rFonts w:ascii="Times New Roman" w:hAnsi="Times New Roman" w:cs="Times New Roman"/>
          <w:lang w:val="sr-Latn-CS"/>
        </w:rPr>
        <w:t>7.515</w:t>
      </w:r>
      <w:r w:rsidR="002225DE">
        <w:rPr>
          <w:rFonts w:ascii="Times New Roman" w:hAnsi="Times New Roman" w:cs="Times New Roman"/>
          <w:lang w:val="sr-Cyrl-RS"/>
        </w:rPr>
        <w:t xml:space="preserve"> </w:t>
      </w:r>
      <w:r w:rsidRPr="00CF5BBF">
        <w:rPr>
          <w:rFonts w:ascii="Times New Roman" w:hAnsi="Times New Roman" w:cs="Times New Roman"/>
          <w:lang w:val="hr"/>
        </w:rPr>
        <w:t>нерешен</w:t>
      </w:r>
      <w:r w:rsidR="00340D06" w:rsidRPr="00CF5BBF">
        <w:rPr>
          <w:rFonts w:ascii="Times New Roman" w:hAnsi="Times New Roman" w:cs="Times New Roman"/>
          <w:lang w:val="sr-Cyrl-CS"/>
        </w:rPr>
        <w:t xml:space="preserve">их </w:t>
      </w:r>
      <w:r w:rsidRPr="00CF5BBF">
        <w:rPr>
          <w:rFonts w:ascii="Times New Roman" w:hAnsi="Times New Roman" w:cs="Times New Roman"/>
          <w:lang w:val="hr"/>
        </w:rPr>
        <w:t>предмет</w:t>
      </w:r>
      <w:r w:rsidR="00340D06" w:rsidRPr="00CF5BBF">
        <w:rPr>
          <w:rFonts w:ascii="Times New Roman" w:hAnsi="Times New Roman" w:cs="Times New Roman"/>
          <w:lang w:val="sr-Cyrl-CS"/>
        </w:rPr>
        <w:t>а</w:t>
      </w:r>
      <w:r w:rsidRPr="00CF5BBF">
        <w:rPr>
          <w:rFonts w:ascii="Times New Roman" w:hAnsi="Times New Roman" w:cs="Times New Roman"/>
          <w:lang w:val="hr"/>
        </w:rPr>
        <w:t xml:space="preserve">. </w:t>
      </w:r>
      <w:r w:rsidR="009964FA" w:rsidRPr="00CF5BBF">
        <w:rPr>
          <w:rFonts w:ascii="Times New Roman" w:hAnsi="Times New Roman" w:cs="Times New Roman"/>
          <w:lang w:val="hr"/>
        </w:rPr>
        <w:t>У периоду од 01.0</w:t>
      </w:r>
      <w:r w:rsidR="009964FA" w:rsidRPr="00CF5BBF">
        <w:rPr>
          <w:rFonts w:ascii="Times New Roman" w:hAnsi="Times New Roman" w:cs="Times New Roman"/>
          <w:lang w:val="sr-Cyrl-RS"/>
        </w:rPr>
        <w:t>1</w:t>
      </w:r>
      <w:r w:rsidR="009964FA" w:rsidRPr="00CF5BBF">
        <w:rPr>
          <w:rFonts w:ascii="Times New Roman" w:hAnsi="Times New Roman" w:cs="Times New Roman"/>
          <w:lang w:val="hr"/>
        </w:rPr>
        <w:t>.201</w:t>
      </w:r>
      <w:r w:rsidR="007D7F45">
        <w:rPr>
          <w:rFonts w:ascii="Times New Roman" w:hAnsi="Times New Roman" w:cs="Times New Roman"/>
          <w:lang w:val="sr-Cyrl-CS"/>
        </w:rPr>
        <w:t>9</w:t>
      </w:r>
      <w:r w:rsidR="009964FA" w:rsidRPr="00CF5BBF">
        <w:rPr>
          <w:rFonts w:ascii="Times New Roman" w:hAnsi="Times New Roman" w:cs="Times New Roman"/>
          <w:lang w:val="hr"/>
        </w:rPr>
        <w:t xml:space="preserve">.године до </w:t>
      </w:r>
      <w:r w:rsidR="009964FA" w:rsidRPr="00CF5BBF">
        <w:rPr>
          <w:rFonts w:ascii="Times New Roman" w:hAnsi="Times New Roman" w:cs="Times New Roman"/>
          <w:lang w:val="sr-Cyrl-CS"/>
        </w:rPr>
        <w:t>3</w:t>
      </w:r>
      <w:r w:rsidR="00503F2B" w:rsidRPr="00CF5BBF">
        <w:rPr>
          <w:rFonts w:ascii="Times New Roman" w:hAnsi="Times New Roman" w:cs="Times New Roman"/>
          <w:lang w:val="sr-Cyrl-RS"/>
        </w:rPr>
        <w:t>0</w:t>
      </w:r>
      <w:r w:rsidR="009964FA" w:rsidRPr="00CF5BBF">
        <w:rPr>
          <w:rFonts w:ascii="Times New Roman" w:hAnsi="Times New Roman" w:cs="Times New Roman"/>
          <w:lang w:val="hr"/>
        </w:rPr>
        <w:t>.</w:t>
      </w:r>
      <w:r w:rsidR="00503F2B" w:rsidRPr="00CF5BBF">
        <w:rPr>
          <w:rFonts w:ascii="Times New Roman" w:hAnsi="Times New Roman" w:cs="Times New Roman"/>
          <w:lang w:val="sr-Cyrl-CS"/>
        </w:rPr>
        <w:t>06</w:t>
      </w:r>
      <w:r w:rsidR="009964FA" w:rsidRPr="00CF5BBF">
        <w:rPr>
          <w:rFonts w:ascii="Times New Roman" w:hAnsi="Times New Roman" w:cs="Times New Roman"/>
          <w:lang w:val="hr"/>
        </w:rPr>
        <w:t>.201</w:t>
      </w:r>
      <w:r w:rsidR="007D7F45">
        <w:rPr>
          <w:rFonts w:ascii="Times New Roman" w:hAnsi="Times New Roman" w:cs="Times New Roman"/>
          <w:lang w:val="sr-Cyrl-CS"/>
        </w:rPr>
        <w:t>9</w:t>
      </w:r>
      <w:r w:rsidR="009964FA" w:rsidRPr="00CF5BBF">
        <w:rPr>
          <w:rFonts w:ascii="Times New Roman" w:hAnsi="Times New Roman" w:cs="Times New Roman"/>
          <w:lang w:val="hr"/>
        </w:rPr>
        <w:t xml:space="preserve">.године, суд је </w:t>
      </w:r>
      <w:r w:rsidR="009964FA" w:rsidRPr="00CF5BBF">
        <w:rPr>
          <w:rFonts w:ascii="Times New Roman" w:hAnsi="Times New Roman" w:cs="Times New Roman"/>
          <w:b/>
          <w:lang w:val="hr"/>
        </w:rPr>
        <w:t>примио</w:t>
      </w:r>
      <w:r w:rsidR="009964FA" w:rsidRPr="00CF5BBF">
        <w:rPr>
          <w:rFonts w:ascii="Times New Roman" w:hAnsi="Times New Roman" w:cs="Times New Roman"/>
          <w:lang w:val="hr"/>
        </w:rPr>
        <w:t xml:space="preserve"> укупно</w:t>
      </w:r>
      <w:r w:rsidR="006E69FA" w:rsidRPr="00CF5BBF">
        <w:rPr>
          <w:rFonts w:ascii="Times New Roman" w:hAnsi="Times New Roman" w:cs="Times New Roman"/>
          <w:lang w:val="hr"/>
        </w:rPr>
        <w:t xml:space="preserve"> </w:t>
      </w:r>
      <w:r w:rsidR="00286287">
        <w:rPr>
          <w:rFonts w:ascii="Times New Roman" w:hAnsi="Times New Roman" w:cs="Times New Roman"/>
          <w:lang w:val="sr-Cyrl-CS"/>
        </w:rPr>
        <w:t>10</w:t>
      </w:r>
      <w:r w:rsidR="00814236">
        <w:rPr>
          <w:rFonts w:ascii="Times New Roman" w:hAnsi="Times New Roman" w:cs="Times New Roman"/>
          <w:lang w:val="sr-Cyrl-CS"/>
        </w:rPr>
        <w:t>.</w:t>
      </w:r>
      <w:r w:rsidR="00286287">
        <w:rPr>
          <w:rFonts w:ascii="Times New Roman" w:hAnsi="Times New Roman" w:cs="Times New Roman"/>
          <w:lang w:val="sr-Cyrl-CS"/>
        </w:rPr>
        <w:t>551</w:t>
      </w:r>
      <w:r w:rsidR="009964FA" w:rsidRPr="00CF5BBF">
        <w:rPr>
          <w:rFonts w:ascii="Times New Roman" w:hAnsi="Times New Roman" w:cs="Times New Roman"/>
          <w:b/>
          <w:lang w:val="hr"/>
        </w:rPr>
        <w:t xml:space="preserve"> </w:t>
      </w:r>
      <w:r w:rsidR="009964FA" w:rsidRPr="00CF5BBF">
        <w:rPr>
          <w:rFonts w:ascii="Times New Roman" w:hAnsi="Times New Roman" w:cs="Times New Roman"/>
          <w:b/>
          <w:lang w:val="sr-Cyrl-RS"/>
        </w:rPr>
        <w:t xml:space="preserve"> </w:t>
      </w:r>
      <w:r w:rsidR="009964FA" w:rsidRPr="00CF5BBF">
        <w:rPr>
          <w:rFonts w:ascii="Times New Roman" w:hAnsi="Times New Roman" w:cs="Times New Roman"/>
          <w:lang w:val="hr"/>
        </w:rPr>
        <w:t>предмет</w:t>
      </w:r>
      <w:r w:rsidR="009964FA" w:rsidRPr="00CF5BBF">
        <w:rPr>
          <w:rFonts w:ascii="Times New Roman" w:hAnsi="Times New Roman" w:cs="Times New Roman"/>
          <w:lang w:val="sr-Cyrl-CS"/>
        </w:rPr>
        <w:t xml:space="preserve">, тако да је </w:t>
      </w:r>
      <w:r w:rsidR="009964FA" w:rsidRPr="00CF5BBF">
        <w:rPr>
          <w:rFonts w:ascii="Times New Roman" w:hAnsi="Times New Roman" w:cs="Times New Roman"/>
          <w:b/>
          <w:lang w:val="sr-Cyrl-CS"/>
        </w:rPr>
        <w:t>укупно у раду</w:t>
      </w:r>
      <w:r w:rsidR="009964FA" w:rsidRPr="00CF5BBF">
        <w:rPr>
          <w:rFonts w:ascii="Times New Roman" w:hAnsi="Times New Roman" w:cs="Times New Roman"/>
          <w:lang w:val="sr-Cyrl-CS"/>
        </w:rPr>
        <w:t xml:space="preserve"> у свим материјама имао</w:t>
      </w:r>
      <w:r w:rsidR="009964FA" w:rsidRPr="00CF5BBF">
        <w:rPr>
          <w:rFonts w:ascii="Times New Roman" w:hAnsi="Times New Roman" w:cs="Times New Roman"/>
          <w:b/>
          <w:lang w:val="sr-Cyrl-RS"/>
        </w:rPr>
        <w:t xml:space="preserve"> </w:t>
      </w:r>
      <w:r w:rsidR="00286287">
        <w:rPr>
          <w:rFonts w:ascii="Times New Roman" w:hAnsi="Times New Roman" w:cs="Times New Roman"/>
          <w:b/>
          <w:lang w:val="sr-Cyrl-CS"/>
        </w:rPr>
        <w:t>18</w:t>
      </w:r>
      <w:r w:rsidR="00814236">
        <w:rPr>
          <w:rFonts w:ascii="Times New Roman" w:hAnsi="Times New Roman" w:cs="Times New Roman"/>
          <w:b/>
          <w:lang w:val="sr-Cyrl-CS"/>
        </w:rPr>
        <w:t>.</w:t>
      </w:r>
      <w:r w:rsidR="00286287">
        <w:rPr>
          <w:rFonts w:ascii="Times New Roman" w:hAnsi="Times New Roman" w:cs="Times New Roman"/>
          <w:b/>
          <w:lang w:val="sr-Cyrl-CS"/>
        </w:rPr>
        <w:t>066</w:t>
      </w:r>
      <w:r w:rsidR="009964FA" w:rsidRPr="00CF5BBF">
        <w:rPr>
          <w:rFonts w:ascii="Times New Roman" w:hAnsi="Times New Roman" w:cs="Times New Roman"/>
          <w:b/>
          <w:lang w:val="sr-Cyrl-RS"/>
        </w:rPr>
        <w:t xml:space="preserve"> </w:t>
      </w:r>
      <w:r w:rsidR="009964FA" w:rsidRPr="00CF5BBF">
        <w:rPr>
          <w:rFonts w:ascii="Times New Roman" w:hAnsi="Times New Roman" w:cs="Times New Roman"/>
          <w:lang w:val="sr-Cyrl-CS"/>
        </w:rPr>
        <w:t>предмета.</w:t>
      </w:r>
    </w:p>
    <w:p w:rsidR="009964FA" w:rsidRPr="00CF5BBF" w:rsidRDefault="009964FA" w:rsidP="009964FA">
      <w:pPr>
        <w:tabs>
          <w:tab w:val="left" w:pos="1095"/>
        </w:tabs>
        <w:jc w:val="both"/>
        <w:rPr>
          <w:rFonts w:ascii="Times New Roman" w:hAnsi="Times New Roman" w:cs="Times New Roman"/>
          <w:lang w:val="sr-Cyrl-CS"/>
        </w:rPr>
      </w:pPr>
    </w:p>
    <w:p w:rsidR="009964FA" w:rsidRPr="00CF5BBF" w:rsidRDefault="009964FA" w:rsidP="009964FA">
      <w:pPr>
        <w:jc w:val="both"/>
        <w:rPr>
          <w:rFonts w:ascii="Times New Roman" w:hAnsi="Times New Roman" w:cs="Times New Roman"/>
          <w:lang w:val="sr-Cyrl-CS"/>
        </w:rPr>
      </w:pPr>
      <w:r w:rsidRPr="00CF5BBF">
        <w:rPr>
          <w:rFonts w:ascii="Times New Roman" w:hAnsi="Times New Roman" w:cs="Times New Roman"/>
          <w:lang w:val="sr-Cyrl-CS"/>
        </w:rPr>
        <w:t>На крају извештајног периода</w:t>
      </w:r>
      <w:r w:rsidRPr="00CF5BBF">
        <w:rPr>
          <w:rFonts w:ascii="Times New Roman" w:hAnsi="Times New Roman" w:cs="Times New Roman"/>
          <w:lang w:val="hr"/>
        </w:rPr>
        <w:t xml:space="preserve">, </w:t>
      </w:r>
      <w:r w:rsidRPr="00CF5BBF">
        <w:rPr>
          <w:rFonts w:ascii="Times New Roman" w:hAnsi="Times New Roman" w:cs="Times New Roman"/>
          <w:b/>
          <w:lang w:val="sr-Cyrl-CS"/>
        </w:rPr>
        <w:t xml:space="preserve">у раду суда остало је </w:t>
      </w:r>
      <w:r w:rsidRPr="00CF5BBF">
        <w:rPr>
          <w:rFonts w:ascii="Times New Roman" w:hAnsi="Times New Roman" w:cs="Times New Roman"/>
          <w:lang w:val="hr"/>
        </w:rPr>
        <w:t>укупно</w:t>
      </w:r>
      <w:r w:rsidRPr="00CF5BBF">
        <w:rPr>
          <w:rFonts w:ascii="Times New Roman" w:hAnsi="Times New Roman" w:cs="Times New Roman"/>
          <w:b/>
          <w:lang w:val="hr"/>
        </w:rPr>
        <w:t xml:space="preserve"> </w:t>
      </w:r>
      <w:r w:rsidR="00286287">
        <w:rPr>
          <w:rFonts w:ascii="Times New Roman" w:hAnsi="Times New Roman" w:cs="Times New Roman"/>
          <w:b/>
          <w:lang w:val="sr-Cyrl-CS"/>
        </w:rPr>
        <w:t>6</w:t>
      </w:r>
      <w:r w:rsidR="00814236">
        <w:rPr>
          <w:rFonts w:ascii="Times New Roman" w:hAnsi="Times New Roman" w:cs="Times New Roman"/>
          <w:b/>
          <w:lang w:val="sr-Cyrl-CS"/>
        </w:rPr>
        <w:t>.</w:t>
      </w:r>
      <w:r w:rsidR="00286287">
        <w:rPr>
          <w:rFonts w:ascii="Times New Roman" w:hAnsi="Times New Roman" w:cs="Times New Roman"/>
          <w:b/>
          <w:lang w:val="sr-Cyrl-CS"/>
        </w:rPr>
        <w:t>691</w:t>
      </w:r>
      <w:r w:rsidRPr="00CF5BBF">
        <w:rPr>
          <w:rFonts w:ascii="Times New Roman" w:hAnsi="Times New Roman" w:cs="Times New Roman"/>
          <w:lang w:val="hr"/>
        </w:rPr>
        <w:t xml:space="preserve"> </w:t>
      </w:r>
      <w:r w:rsidR="00DF48E8" w:rsidRPr="00CF5BBF">
        <w:rPr>
          <w:rFonts w:ascii="Times New Roman" w:hAnsi="Times New Roman" w:cs="Times New Roman"/>
          <w:lang w:val="hr"/>
        </w:rPr>
        <w:t xml:space="preserve">нерешених </w:t>
      </w:r>
      <w:r w:rsidRPr="00CF5BBF">
        <w:rPr>
          <w:rFonts w:ascii="Times New Roman" w:hAnsi="Times New Roman" w:cs="Times New Roman"/>
          <w:lang w:val="hr"/>
        </w:rPr>
        <w:t>предметa</w:t>
      </w:r>
      <w:r w:rsidRPr="00CF5BBF">
        <w:rPr>
          <w:rFonts w:ascii="Times New Roman" w:hAnsi="Times New Roman" w:cs="Times New Roman"/>
          <w:lang w:val="sr-Cyrl-CS"/>
        </w:rPr>
        <w:t xml:space="preserve">, у свим материјама. </w:t>
      </w:r>
      <w:r w:rsidR="00BF581C" w:rsidRPr="00CF5BBF">
        <w:rPr>
          <w:rFonts w:ascii="Times New Roman" w:hAnsi="Times New Roman" w:cs="Times New Roman"/>
          <w:lang w:val="sr-Cyrl-CS"/>
        </w:rPr>
        <w:t>Од укупног броја нерешених предмета</w:t>
      </w:r>
      <w:r w:rsidR="00D74D90" w:rsidRPr="00CF5BBF">
        <w:rPr>
          <w:rFonts w:ascii="Times New Roman" w:hAnsi="Times New Roman" w:cs="Times New Roman"/>
          <w:lang w:val="sr-Cyrl-CS"/>
        </w:rPr>
        <w:t xml:space="preserve"> на крају извештајног периода,</w:t>
      </w:r>
      <w:r w:rsidR="00410EE1" w:rsidRPr="00CF5BBF">
        <w:rPr>
          <w:rFonts w:ascii="Times New Roman" w:hAnsi="Times New Roman" w:cs="Times New Roman"/>
          <w:lang w:val="sr-Latn-CS"/>
        </w:rPr>
        <w:t xml:space="preserve"> у</w:t>
      </w:r>
      <w:r w:rsidR="00D74D90" w:rsidRPr="00CF5BBF">
        <w:rPr>
          <w:rFonts w:ascii="Times New Roman" w:hAnsi="Times New Roman" w:cs="Times New Roman"/>
          <w:lang w:val="sr-Cyrl-CS"/>
        </w:rPr>
        <w:t xml:space="preserve"> </w:t>
      </w:r>
      <w:r w:rsidR="00286287">
        <w:rPr>
          <w:rFonts w:ascii="Times New Roman" w:hAnsi="Times New Roman" w:cs="Times New Roman"/>
          <w:lang w:val="sr-Cyrl-CS"/>
        </w:rPr>
        <w:t>1334</w:t>
      </w:r>
      <w:r w:rsidR="00BF581C" w:rsidRPr="00CF5BBF">
        <w:rPr>
          <w:rFonts w:ascii="Times New Roman" w:hAnsi="Times New Roman" w:cs="Times New Roman"/>
          <w:lang w:val="sr-Cyrl-CS"/>
        </w:rPr>
        <w:t xml:space="preserve"> предмета </w:t>
      </w:r>
      <w:r w:rsidR="00410EE1" w:rsidRPr="00CF5BBF">
        <w:rPr>
          <w:rFonts w:ascii="Times New Roman" w:hAnsi="Times New Roman" w:cs="Times New Roman"/>
          <w:lang w:val="sr-Cyrl-RS"/>
        </w:rPr>
        <w:t xml:space="preserve">је </w:t>
      </w:r>
      <w:r w:rsidR="00CF5BBF">
        <w:rPr>
          <w:rFonts w:ascii="Times New Roman" w:hAnsi="Times New Roman" w:cs="Times New Roman"/>
          <w:lang w:val="sr-Cyrl-CS"/>
        </w:rPr>
        <w:t>одржано већање</w:t>
      </w:r>
      <w:r w:rsidR="00410EE1" w:rsidRPr="00CF5BBF">
        <w:rPr>
          <w:rFonts w:ascii="Times New Roman" w:hAnsi="Times New Roman" w:cs="Times New Roman"/>
          <w:lang w:val="sr-Cyrl-RS"/>
        </w:rPr>
        <w:t xml:space="preserve"> и у току је израда одлуке, </w:t>
      </w:r>
      <w:r w:rsidR="00E35FA6" w:rsidRPr="00CF5BBF">
        <w:rPr>
          <w:rFonts w:ascii="Times New Roman" w:hAnsi="Times New Roman" w:cs="Times New Roman"/>
          <w:lang w:val="sr-Cyrl-RS"/>
        </w:rPr>
        <w:t xml:space="preserve">док је у </w:t>
      </w:r>
      <w:r w:rsidR="0098550A">
        <w:rPr>
          <w:rFonts w:ascii="Times New Roman" w:hAnsi="Times New Roman" w:cs="Times New Roman"/>
          <w:lang w:val="sr-Latn-CS"/>
        </w:rPr>
        <w:t>1</w:t>
      </w:r>
      <w:r w:rsidR="00286287">
        <w:rPr>
          <w:rFonts w:ascii="Times New Roman" w:hAnsi="Times New Roman" w:cs="Times New Roman"/>
          <w:lang w:val="sr-Cyrl-CS"/>
        </w:rPr>
        <w:t>57</w:t>
      </w:r>
      <w:r w:rsidR="00E0613B">
        <w:rPr>
          <w:rFonts w:ascii="Times New Roman" w:hAnsi="Times New Roman" w:cs="Times New Roman"/>
          <w:lang w:val="sr-Cyrl-RS"/>
        </w:rPr>
        <w:t xml:space="preserve"> предмета</w:t>
      </w:r>
      <w:r w:rsidR="00E35FA6" w:rsidRPr="00CF5BBF">
        <w:rPr>
          <w:rFonts w:ascii="Times New Roman" w:hAnsi="Times New Roman" w:cs="Times New Roman"/>
          <w:lang w:val="sr-Cyrl-RS"/>
        </w:rPr>
        <w:t xml:space="preserve"> отворена расправа</w:t>
      </w:r>
      <w:r w:rsidR="00CF5BBF">
        <w:rPr>
          <w:rFonts w:ascii="Times New Roman" w:hAnsi="Times New Roman" w:cs="Times New Roman"/>
          <w:lang w:val="sr-Cyrl-CS"/>
        </w:rPr>
        <w:t xml:space="preserve"> и претрес</w:t>
      </w:r>
      <w:r w:rsidR="00E35FA6" w:rsidRPr="00CF5BBF">
        <w:rPr>
          <w:rFonts w:ascii="Times New Roman" w:hAnsi="Times New Roman" w:cs="Times New Roman"/>
          <w:lang w:val="sr-Cyrl-RS"/>
        </w:rPr>
        <w:t>, тако да је од укупно</w:t>
      </w:r>
      <w:r w:rsidR="00BF581C" w:rsidRPr="00CF5BBF">
        <w:rPr>
          <w:rFonts w:ascii="Times New Roman" w:hAnsi="Times New Roman" w:cs="Times New Roman"/>
          <w:lang w:val="sr-Cyrl-CS"/>
        </w:rPr>
        <w:t xml:space="preserve"> </w:t>
      </w:r>
      <w:r w:rsidR="00286287">
        <w:rPr>
          <w:rFonts w:ascii="Times New Roman" w:hAnsi="Times New Roman" w:cs="Times New Roman"/>
          <w:lang w:val="sr-Cyrl-CS"/>
        </w:rPr>
        <w:t>6</w:t>
      </w:r>
      <w:r w:rsidR="00814236">
        <w:rPr>
          <w:rFonts w:ascii="Times New Roman" w:hAnsi="Times New Roman" w:cs="Times New Roman"/>
          <w:lang w:val="sr-Cyrl-CS"/>
        </w:rPr>
        <w:t>.</w:t>
      </w:r>
      <w:r w:rsidR="00286287">
        <w:rPr>
          <w:rFonts w:ascii="Times New Roman" w:hAnsi="Times New Roman" w:cs="Times New Roman"/>
          <w:lang w:val="sr-Cyrl-CS"/>
        </w:rPr>
        <w:t>691</w:t>
      </w:r>
      <w:r w:rsidR="00E35FA6" w:rsidRPr="00CF5BBF">
        <w:rPr>
          <w:rFonts w:ascii="Times New Roman" w:hAnsi="Times New Roman" w:cs="Times New Roman"/>
          <w:lang w:val="sr-Cyrl-RS"/>
        </w:rPr>
        <w:t xml:space="preserve"> нерешених </w:t>
      </w:r>
      <w:r w:rsidR="00BF581C" w:rsidRPr="00CF5BBF">
        <w:rPr>
          <w:rFonts w:ascii="Times New Roman" w:hAnsi="Times New Roman" w:cs="Times New Roman"/>
          <w:lang w:val="sr-Cyrl-CS"/>
        </w:rPr>
        <w:t xml:space="preserve">предмета остало стварно нерешених </w:t>
      </w:r>
      <w:r w:rsidR="00286287">
        <w:rPr>
          <w:rFonts w:ascii="Times New Roman" w:hAnsi="Times New Roman" w:cs="Times New Roman"/>
          <w:lang w:val="sr-Cyrl-CS"/>
        </w:rPr>
        <w:t>5357</w:t>
      </w:r>
      <w:r w:rsidR="00D74D90" w:rsidRPr="00CF5BBF">
        <w:rPr>
          <w:rFonts w:ascii="Times New Roman" w:hAnsi="Times New Roman" w:cs="Times New Roman"/>
          <w:lang w:val="sr-Cyrl-CS"/>
        </w:rPr>
        <w:t xml:space="preserve"> предмета</w:t>
      </w:r>
      <w:r w:rsidR="00E35FA6" w:rsidRPr="00CF5BBF">
        <w:rPr>
          <w:rFonts w:ascii="Times New Roman" w:hAnsi="Times New Roman" w:cs="Times New Roman"/>
          <w:lang w:val="sr-Cyrl-RS"/>
        </w:rPr>
        <w:t>, који нису већани.</w:t>
      </w:r>
      <w:r w:rsidR="00BF581C" w:rsidRPr="00CF5BBF">
        <w:rPr>
          <w:rFonts w:ascii="Times New Roman" w:hAnsi="Times New Roman" w:cs="Times New Roman"/>
          <w:lang w:val="sr-Cyrl-CS"/>
        </w:rPr>
        <w:t xml:space="preserve"> </w:t>
      </w:r>
    </w:p>
    <w:p w:rsidR="009964FA" w:rsidRPr="00CF5BBF" w:rsidRDefault="009964FA" w:rsidP="009964FA">
      <w:pPr>
        <w:jc w:val="both"/>
        <w:rPr>
          <w:rFonts w:ascii="Times New Roman" w:hAnsi="Times New Roman" w:cs="Times New Roman"/>
          <w:lang w:val="sr-Cyrl-CS"/>
        </w:rPr>
      </w:pPr>
    </w:p>
    <w:p w:rsidR="009964FA" w:rsidRPr="00CF5BBF" w:rsidRDefault="009964FA" w:rsidP="009964FA">
      <w:pPr>
        <w:jc w:val="both"/>
        <w:rPr>
          <w:rFonts w:ascii="Times New Roman" w:hAnsi="Times New Roman" w:cs="Times New Roman"/>
          <w:bCs/>
          <w:lang w:val="sr-Cyrl-RS"/>
        </w:rPr>
      </w:pPr>
      <w:r w:rsidRPr="00CF5BBF">
        <w:rPr>
          <w:rFonts w:ascii="Times New Roman" w:hAnsi="Times New Roman" w:cs="Times New Roman"/>
          <w:bCs/>
          <w:lang w:val="sr-Cyrl-CS"/>
        </w:rPr>
        <w:t xml:space="preserve">У </w:t>
      </w:r>
      <w:r w:rsidR="00D9521B" w:rsidRPr="00CF5BBF">
        <w:rPr>
          <w:rFonts w:ascii="Times New Roman" w:hAnsi="Times New Roman" w:cs="Times New Roman"/>
          <w:bCs/>
          <w:lang w:val="sr-Cyrl-CS"/>
        </w:rPr>
        <w:t xml:space="preserve">првом </w:t>
      </w:r>
      <w:r w:rsidR="00D9521B" w:rsidRPr="00CF5BBF">
        <w:rPr>
          <w:rFonts w:ascii="Times New Roman" w:hAnsi="Times New Roman" w:cs="Times New Roman"/>
          <w:lang w:val="sr-Cyrl-CS"/>
        </w:rPr>
        <w:t>полугодишт</w:t>
      </w:r>
      <w:r w:rsidR="00D9521B" w:rsidRPr="00CF5BBF">
        <w:rPr>
          <w:rFonts w:ascii="Times New Roman" w:hAnsi="Times New Roman" w:cs="Times New Roman"/>
          <w:bCs/>
          <w:lang w:val="sr-Cyrl-CS"/>
        </w:rPr>
        <w:t>у 201</w:t>
      </w:r>
      <w:r w:rsidR="00286287">
        <w:rPr>
          <w:rFonts w:ascii="Times New Roman" w:hAnsi="Times New Roman" w:cs="Times New Roman"/>
          <w:bCs/>
          <w:lang w:val="sr-Cyrl-CS"/>
        </w:rPr>
        <w:t>9</w:t>
      </w:r>
      <w:r w:rsidR="00D9521B" w:rsidRPr="00CF5BBF">
        <w:rPr>
          <w:rFonts w:ascii="Times New Roman" w:hAnsi="Times New Roman" w:cs="Times New Roman"/>
          <w:bCs/>
          <w:lang w:val="sr-Cyrl-CS"/>
        </w:rPr>
        <w:t>.године</w:t>
      </w:r>
      <w:r w:rsidR="00D9521B" w:rsidRPr="00CF5BBF">
        <w:rPr>
          <w:rFonts w:ascii="Times New Roman" w:hAnsi="Times New Roman" w:cs="Times New Roman"/>
          <w:bCs/>
          <w:lang w:val="sr-Cyrl-RS"/>
        </w:rPr>
        <w:t xml:space="preserve"> суд </w:t>
      </w:r>
      <w:r w:rsidR="00944190" w:rsidRPr="00CF5BBF">
        <w:rPr>
          <w:rFonts w:ascii="Times New Roman" w:hAnsi="Times New Roman" w:cs="Times New Roman"/>
          <w:bCs/>
          <w:lang w:val="sr-Cyrl-CS"/>
        </w:rPr>
        <w:t>бележи</w:t>
      </w:r>
      <w:r w:rsidR="00CF5BBF" w:rsidRPr="00CF5BBF">
        <w:rPr>
          <w:rFonts w:ascii="Times New Roman" w:hAnsi="Times New Roman" w:cs="Times New Roman"/>
          <w:b/>
          <w:bCs/>
          <w:lang w:val="sr-Cyrl-RS"/>
        </w:rPr>
        <w:t xml:space="preserve"> смањење</w:t>
      </w:r>
      <w:r w:rsidR="00CF5BBF" w:rsidRPr="00CF5BBF">
        <w:rPr>
          <w:rFonts w:ascii="Times New Roman" w:hAnsi="Times New Roman" w:cs="Times New Roman"/>
          <w:b/>
          <w:bCs/>
          <w:lang w:val="sr-Cyrl-CS"/>
        </w:rPr>
        <w:t xml:space="preserve"> </w:t>
      </w:r>
      <w:r w:rsidR="00CF5BBF" w:rsidRPr="00CF5BBF">
        <w:rPr>
          <w:rFonts w:ascii="Times New Roman" w:hAnsi="Times New Roman" w:cs="Times New Roman"/>
          <w:b/>
          <w:bCs/>
          <w:lang w:val="sr-Cyrl-RS"/>
        </w:rPr>
        <w:t>укупног</w:t>
      </w:r>
      <w:r w:rsidR="00CF5BBF" w:rsidRPr="00CF5BBF">
        <w:rPr>
          <w:rFonts w:ascii="Times New Roman" w:hAnsi="Times New Roman" w:cs="Times New Roman"/>
          <w:b/>
          <w:bCs/>
          <w:lang w:val="sr-Cyrl-CS"/>
        </w:rPr>
        <w:t xml:space="preserve"> броја предмета у раду за </w:t>
      </w:r>
      <w:r w:rsidR="00286287">
        <w:rPr>
          <w:rFonts w:ascii="Times New Roman" w:hAnsi="Times New Roman" w:cs="Times New Roman"/>
          <w:b/>
          <w:bCs/>
          <w:lang w:val="sr-Cyrl-CS"/>
        </w:rPr>
        <w:t>62,96</w:t>
      </w:r>
      <w:r w:rsidR="00CF5BBF" w:rsidRPr="00CF5BBF">
        <w:rPr>
          <w:rFonts w:ascii="Times New Roman" w:hAnsi="Times New Roman" w:cs="Times New Roman"/>
          <w:b/>
          <w:bCs/>
          <w:lang w:val="sr-Cyrl-CS"/>
        </w:rPr>
        <w:t xml:space="preserve"> %</w:t>
      </w:r>
      <w:r w:rsidR="00CF5BBF" w:rsidRPr="00CF5BBF">
        <w:rPr>
          <w:rFonts w:ascii="Times New Roman" w:hAnsi="Times New Roman" w:cs="Times New Roman"/>
          <w:bCs/>
          <w:lang w:val="sr-Cyrl-CS"/>
        </w:rPr>
        <w:t xml:space="preserve">, </w:t>
      </w:r>
      <w:r w:rsidR="00E22DD8" w:rsidRPr="00CF5BBF">
        <w:rPr>
          <w:rFonts w:ascii="Times New Roman" w:hAnsi="Times New Roman" w:cs="Times New Roman"/>
          <w:bCs/>
          <w:lang w:val="sr-Cyrl-CS"/>
        </w:rPr>
        <w:t xml:space="preserve">што је више у односу на извештај о раду суда за прво </w:t>
      </w:r>
      <w:r w:rsidR="00E22DD8" w:rsidRPr="00CF5BBF">
        <w:rPr>
          <w:rFonts w:ascii="Times New Roman" w:hAnsi="Times New Roman" w:cs="Times New Roman"/>
          <w:lang w:val="sr-Cyrl-CS"/>
        </w:rPr>
        <w:t>полугодишт</w:t>
      </w:r>
      <w:r w:rsidR="00E22DD8" w:rsidRPr="00CF5BBF">
        <w:rPr>
          <w:rFonts w:ascii="Times New Roman" w:hAnsi="Times New Roman" w:cs="Times New Roman"/>
          <w:bCs/>
          <w:lang w:val="sr-Latn-CS"/>
        </w:rPr>
        <w:t>e</w:t>
      </w:r>
      <w:r w:rsidR="00E22DD8" w:rsidRPr="00CF5BBF">
        <w:rPr>
          <w:rFonts w:ascii="Times New Roman" w:hAnsi="Times New Roman" w:cs="Times New Roman"/>
          <w:bCs/>
          <w:lang w:val="sr-Cyrl-CS"/>
        </w:rPr>
        <w:t xml:space="preserve"> </w:t>
      </w:r>
      <w:r w:rsidR="00286287" w:rsidRPr="00CF5BBF">
        <w:rPr>
          <w:rFonts w:ascii="Times New Roman" w:hAnsi="Times New Roman" w:cs="Times New Roman"/>
          <w:bCs/>
          <w:lang w:val="sr-Cyrl-CS"/>
        </w:rPr>
        <w:t>201</w:t>
      </w:r>
      <w:r w:rsidR="00286287">
        <w:rPr>
          <w:rFonts w:ascii="Times New Roman" w:hAnsi="Times New Roman" w:cs="Times New Roman"/>
          <w:bCs/>
          <w:lang w:val="sr-Latn-CS"/>
        </w:rPr>
        <w:t>8</w:t>
      </w:r>
      <w:r w:rsidR="00286287" w:rsidRPr="00CF5BBF">
        <w:rPr>
          <w:rFonts w:ascii="Times New Roman" w:hAnsi="Times New Roman" w:cs="Times New Roman"/>
          <w:bCs/>
          <w:lang w:val="sr-Cyrl-CS"/>
        </w:rPr>
        <w:t>.године</w:t>
      </w:r>
      <w:r w:rsidR="00286287">
        <w:rPr>
          <w:rFonts w:ascii="Times New Roman" w:hAnsi="Times New Roman" w:cs="Times New Roman"/>
          <w:bCs/>
          <w:lang w:val="sr-Cyrl-CS"/>
        </w:rPr>
        <w:t>,</w:t>
      </w:r>
      <w:r w:rsidR="00286287" w:rsidRPr="00CF5BBF">
        <w:rPr>
          <w:rFonts w:ascii="Times New Roman" w:hAnsi="Times New Roman" w:cs="Times New Roman"/>
          <w:bCs/>
          <w:lang w:val="sr-Cyrl-RS"/>
        </w:rPr>
        <w:t xml:space="preserve"> </w:t>
      </w:r>
      <w:r w:rsidR="00E22DD8" w:rsidRPr="00CF5BBF">
        <w:rPr>
          <w:rFonts w:ascii="Times New Roman" w:hAnsi="Times New Roman" w:cs="Times New Roman"/>
          <w:bCs/>
          <w:lang w:val="sr-Cyrl-CS"/>
        </w:rPr>
        <w:t>201</w:t>
      </w:r>
      <w:r w:rsidR="0098550A">
        <w:rPr>
          <w:rFonts w:ascii="Times New Roman" w:hAnsi="Times New Roman" w:cs="Times New Roman"/>
          <w:bCs/>
          <w:lang w:val="sr-Latn-CS"/>
        </w:rPr>
        <w:t>7</w:t>
      </w:r>
      <w:r w:rsidR="00E22DD8" w:rsidRPr="00CF5BBF">
        <w:rPr>
          <w:rFonts w:ascii="Times New Roman" w:hAnsi="Times New Roman" w:cs="Times New Roman"/>
          <w:bCs/>
          <w:lang w:val="sr-Cyrl-CS"/>
        </w:rPr>
        <w:t>. године</w:t>
      </w:r>
      <w:r w:rsidR="00E22DD8" w:rsidRPr="00CF5BBF">
        <w:rPr>
          <w:rFonts w:ascii="Times New Roman" w:hAnsi="Times New Roman" w:cs="Times New Roman"/>
          <w:bCs/>
          <w:lang w:val="sr-Cyrl-RS"/>
        </w:rPr>
        <w:t xml:space="preserve"> </w:t>
      </w:r>
      <w:r w:rsidR="0098550A">
        <w:rPr>
          <w:rFonts w:ascii="Times New Roman" w:hAnsi="Times New Roman" w:cs="Times New Roman"/>
          <w:bCs/>
          <w:lang w:val="sr-Cyrl-CS"/>
        </w:rPr>
        <w:t>и</w:t>
      </w:r>
      <w:r w:rsidR="0098550A">
        <w:rPr>
          <w:rFonts w:ascii="Times New Roman" w:hAnsi="Times New Roman" w:cs="Times New Roman"/>
          <w:bCs/>
          <w:lang w:val="sr-Latn-CS"/>
        </w:rPr>
        <w:t xml:space="preserve"> </w:t>
      </w:r>
      <w:r w:rsidR="00CF5BBF" w:rsidRPr="00CF5BBF">
        <w:rPr>
          <w:rFonts w:ascii="Times New Roman" w:hAnsi="Times New Roman" w:cs="Times New Roman"/>
          <w:bCs/>
          <w:lang w:val="sr-Cyrl-CS"/>
        </w:rPr>
        <w:t>201</w:t>
      </w:r>
      <w:r w:rsidR="0098550A">
        <w:rPr>
          <w:rFonts w:ascii="Times New Roman" w:hAnsi="Times New Roman" w:cs="Times New Roman"/>
          <w:bCs/>
          <w:lang w:val="sr-Cyrl-CS"/>
        </w:rPr>
        <w:t>6</w:t>
      </w:r>
      <w:r w:rsidR="00CF5BBF" w:rsidRPr="00CF5BBF">
        <w:rPr>
          <w:rFonts w:ascii="Times New Roman" w:hAnsi="Times New Roman" w:cs="Times New Roman"/>
          <w:bCs/>
          <w:lang w:val="sr-Cyrl-CS"/>
        </w:rPr>
        <w:t>. године</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w:t>
      </w:r>
    </w:p>
    <w:p w:rsidR="009964FA" w:rsidRPr="00CF5BBF" w:rsidRDefault="009964FA" w:rsidP="009964FA">
      <w:pPr>
        <w:jc w:val="both"/>
        <w:rPr>
          <w:rFonts w:ascii="Times New Roman" w:hAnsi="Times New Roman" w:cs="Times New Roman"/>
          <w:bCs/>
          <w:lang w:val="sr-Cyrl-RS"/>
        </w:rPr>
      </w:pPr>
    </w:p>
    <w:p w:rsidR="009964FA" w:rsidRPr="00CF5BBF" w:rsidRDefault="009964FA" w:rsidP="009964FA">
      <w:pPr>
        <w:jc w:val="both"/>
        <w:rPr>
          <w:rFonts w:ascii="Times New Roman" w:hAnsi="Times New Roman" w:cs="Times New Roman"/>
          <w:bCs/>
          <w:lang w:val="sr-Latn-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1.1</w:t>
      </w:r>
    </w:p>
    <w:p w:rsidR="009964FA" w:rsidRPr="00CF5BBF" w:rsidRDefault="009964FA" w:rsidP="009964FA">
      <w:pPr>
        <w:jc w:val="both"/>
        <w:rPr>
          <w:rFonts w:ascii="Times New Roman" w:hAnsi="Times New Roman" w:cs="Times New Roman"/>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7"/>
        <w:gridCol w:w="1968"/>
        <w:gridCol w:w="1832"/>
        <w:gridCol w:w="2220"/>
      </w:tblGrid>
      <w:tr w:rsidR="006E69FA" w:rsidRPr="00CF5BBF" w:rsidTr="0098550A">
        <w:trPr>
          <w:jc w:val="center"/>
        </w:trPr>
        <w:tc>
          <w:tcPr>
            <w:tcW w:w="3077" w:type="dxa"/>
            <w:vAlign w:val="center"/>
          </w:tcPr>
          <w:p w:rsidR="006E69FA" w:rsidRPr="00CF5BBF" w:rsidRDefault="002747F5" w:rsidP="002747F5">
            <w:pPr>
              <w:jc w:val="center"/>
              <w:rPr>
                <w:rFonts w:ascii="Times New Roman" w:hAnsi="Times New Roman" w:cs="Times New Roman"/>
                <w:b/>
                <w:bCs/>
                <w:lang w:val="sr-Cyrl-CS"/>
              </w:rPr>
            </w:pPr>
            <w:r w:rsidRPr="00CF5BBF">
              <w:rPr>
                <w:rFonts w:ascii="Times New Roman" w:hAnsi="Times New Roman" w:cs="Times New Roman"/>
                <w:b/>
                <w:bCs/>
                <w:lang w:val="sr-Cyrl-CS"/>
              </w:rPr>
              <w:t>Апелациони суд у Београду</w:t>
            </w:r>
          </w:p>
        </w:tc>
        <w:tc>
          <w:tcPr>
            <w:tcW w:w="1968" w:type="dxa"/>
          </w:tcPr>
          <w:p w:rsidR="006E69FA" w:rsidRPr="00CF5BBF" w:rsidRDefault="006E69FA" w:rsidP="001417DA">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Укупан број предмета у раду суда</w:t>
            </w:r>
          </w:p>
        </w:tc>
        <w:tc>
          <w:tcPr>
            <w:tcW w:w="1832" w:type="dxa"/>
          </w:tcPr>
          <w:p w:rsidR="006E69FA" w:rsidRPr="00CF5BBF" w:rsidRDefault="00DF48E8" w:rsidP="001417DA">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Укупан број решених предмета у суду</w:t>
            </w:r>
          </w:p>
        </w:tc>
        <w:tc>
          <w:tcPr>
            <w:tcW w:w="2220" w:type="dxa"/>
          </w:tcPr>
          <w:p w:rsidR="006E69FA" w:rsidRPr="00CF5BBF" w:rsidRDefault="006E69FA" w:rsidP="001417DA">
            <w:pPr>
              <w:jc w:val="center"/>
              <w:rPr>
                <w:rFonts w:ascii="Times New Roman" w:hAnsi="Times New Roman" w:cs="Times New Roman"/>
                <w:bCs/>
                <w:sz w:val="22"/>
                <w:szCs w:val="22"/>
                <w:lang w:val="sr-Cyrl-RS"/>
              </w:rPr>
            </w:pPr>
            <w:r w:rsidRPr="00CF5BBF">
              <w:rPr>
                <w:rFonts w:ascii="Times New Roman" w:hAnsi="Times New Roman" w:cs="Times New Roman"/>
                <w:b/>
                <w:bCs/>
                <w:sz w:val="22"/>
                <w:szCs w:val="22"/>
                <w:lang w:val="sr-Cyrl-RS"/>
              </w:rPr>
              <w:t>Смањење</w:t>
            </w:r>
            <w:r w:rsidRPr="00CF5BBF">
              <w:rPr>
                <w:rFonts w:ascii="Times New Roman" w:hAnsi="Times New Roman" w:cs="Times New Roman"/>
                <w:b/>
                <w:bCs/>
                <w:sz w:val="22"/>
                <w:szCs w:val="22"/>
                <w:lang w:val="sr-Cyrl-CS"/>
              </w:rPr>
              <w:t xml:space="preserve"> </w:t>
            </w:r>
            <w:r w:rsidRPr="00CF5BBF">
              <w:rPr>
                <w:rFonts w:ascii="Times New Roman" w:hAnsi="Times New Roman" w:cs="Times New Roman"/>
                <w:b/>
                <w:bCs/>
                <w:sz w:val="22"/>
                <w:szCs w:val="22"/>
                <w:lang w:val="sr-Cyrl-RS"/>
              </w:rPr>
              <w:t>укупног</w:t>
            </w:r>
            <w:r w:rsidRPr="00CF5BBF">
              <w:rPr>
                <w:rFonts w:ascii="Times New Roman" w:hAnsi="Times New Roman" w:cs="Times New Roman"/>
                <w:b/>
                <w:bCs/>
                <w:sz w:val="22"/>
                <w:szCs w:val="22"/>
                <w:lang w:val="sr-Cyrl-CS"/>
              </w:rPr>
              <w:t xml:space="preserve"> броја предмета у раду</w:t>
            </w:r>
            <w:r w:rsidRPr="00CF5BBF">
              <w:rPr>
                <w:rFonts w:ascii="Times New Roman" w:hAnsi="Times New Roman" w:cs="Times New Roman"/>
                <w:b/>
                <w:bCs/>
                <w:sz w:val="22"/>
                <w:szCs w:val="22"/>
                <w:lang w:val="sr-Cyrl-RS"/>
              </w:rPr>
              <w:t xml:space="preserve"> суда</w:t>
            </w:r>
          </w:p>
        </w:tc>
      </w:tr>
      <w:tr w:rsidR="0098550A" w:rsidRPr="00CF5BBF" w:rsidTr="0098550A">
        <w:trPr>
          <w:jc w:val="center"/>
        </w:trPr>
        <w:tc>
          <w:tcPr>
            <w:tcW w:w="3077" w:type="dxa"/>
            <w:vAlign w:val="center"/>
          </w:tcPr>
          <w:p w:rsidR="0098550A" w:rsidRPr="00CF5BBF" w:rsidRDefault="0098550A" w:rsidP="00FD3866">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1968" w:type="dxa"/>
            <w:vAlign w:val="center"/>
          </w:tcPr>
          <w:p w:rsidR="0098550A" w:rsidRPr="00803F42" w:rsidRDefault="0098550A" w:rsidP="00FD3866">
            <w:pPr>
              <w:jc w:val="center"/>
              <w:rPr>
                <w:rFonts w:ascii="Times New Roman" w:hAnsi="Times New Roman" w:cs="Times New Roman"/>
                <w:b/>
                <w:bCs/>
                <w:lang w:val="sr-Cyrl-CS"/>
              </w:rPr>
            </w:pPr>
            <w:r w:rsidRPr="00803F42">
              <w:rPr>
                <w:rFonts w:ascii="Times New Roman" w:hAnsi="Times New Roman" w:cs="Times New Roman"/>
                <w:b/>
                <w:bCs/>
                <w:lang w:val="sr-Cyrl-CS"/>
              </w:rPr>
              <w:t>19</w:t>
            </w:r>
            <w:r w:rsidR="00814236" w:rsidRPr="00803F42">
              <w:rPr>
                <w:rFonts w:ascii="Times New Roman" w:hAnsi="Times New Roman" w:cs="Times New Roman"/>
                <w:b/>
                <w:bCs/>
                <w:lang w:val="sr-Cyrl-CS"/>
              </w:rPr>
              <w:t>.</w:t>
            </w:r>
            <w:r w:rsidRPr="00803F42">
              <w:rPr>
                <w:rFonts w:ascii="Times New Roman" w:hAnsi="Times New Roman" w:cs="Times New Roman"/>
                <w:b/>
                <w:bCs/>
                <w:lang w:val="sr-Cyrl-CS"/>
              </w:rPr>
              <w:t>71</w:t>
            </w:r>
            <w:r w:rsidR="002225DE" w:rsidRPr="00803F42">
              <w:rPr>
                <w:rFonts w:ascii="Times New Roman" w:hAnsi="Times New Roman" w:cs="Times New Roman"/>
                <w:b/>
                <w:bCs/>
                <w:lang w:val="sr-Cyrl-CS"/>
              </w:rPr>
              <w:t>8</w:t>
            </w:r>
          </w:p>
        </w:tc>
        <w:tc>
          <w:tcPr>
            <w:tcW w:w="1832" w:type="dxa"/>
            <w:vAlign w:val="center"/>
          </w:tcPr>
          <w:p w:rsidR="0098550A" w:rsidRPr="00803F42" w:rsidRDefault="0098550A" w:rsidP="00FD3866">
            <w:pPr>
              <w:jc w:val="center"/>
              <w:rPr>
                <w:rFonts w:ascii="Times New Roman" w:hAnsi="Times New Roman" w:cs="Times New Roman"/>
                <w:b/>
                <w:bCs/>
                <w:lang w:val="sr-Cyrl-CS"/>
              </w:rPr>
            </w:pPr>
            <w:r w:rsidRPr="00803F42">
              <w:rPr>
                <w:rFonts w:ascii="Times New Roman" w:hAnsi="Times New Roman" w:cs="Times New Roman"/>
                <w:b/>
                <w:bCs/>
                <w:lang w:val="sr-Cyrl-CS"/>
              </w:rPr>
              <w:t>11</w:t>
            </w:r>
            <w:r w:rsidR="00814236" w:rsidRPr="00803F42">
              <w:rPr>
                <w:rFonts w:ascii="Times New Roman" w:hAnsi="Times New Roman" w:cs="Times New Roman"/>
                <w:b/>
                <w:bCs/>
                <w:lang w:val="sr-Cyrl-CS"/>
              </w:rPr>
              <w:t>.</w:t>
            </w:r>
            <w:r w:rsidR="002225DE" w:rsidRPr="00803F42">
              <w:rPr>
                <w:rFonts w:ascii="Times New Roman" w:hAnsi="Times New Roman" w:cs="Times New Roman"/>
                <w:b/>
                <w:bCs/>
                <w:lang w:val="sr-Cyrl-CS"/>
              </w:rPr>
              <w:t>502</w:t>
            </w:r>
          </w:p>
        </w:tc>
        <w:tc>
          <w:tcPr>
            <w:tcW w:w="2220" w:type="dxa"/>
            <w:vAlign w:val="center"/>
          </w:tcPr>
          <w:p w:rsidR="0098550A" w:rsidRPr="00803F42" w:rsidRDefault="002225DE" w:rsidP="00FD3866">
            <w:pPr>
              <w:jc w:val="center"/>
              <w:rPr>
                <w:rFonts w:ascii="Times New Roman" w:hAnsi="Times New Roman" w:cs="Times New Roman"/>
                <w:b/>
                <w:bCs/>
                <w:lang w:val="sr-Cyrl-RS"/>
              </w:rPr>
            </w:pPr>
            <w:r w:rsidRPr="00803F42">
              <w:rPr>
                <w:rFonts w:ascii="Times New Roman" w:hAnsi="Times New Roman" w:cs="Times New Roman"/>
                <w:b/>
                <w:bCs/>
                <w:lang w:val="sr-Cyrl-CS"/>
              </w:rPr>
              <w:t>58,33</w:t>
            </w:r>
            <w:r w:rsidR="0098550A" w:rsidRPr="00803F42">
              <w:rPr>
                <w:rFonts w:ascii="Times New Roman" w:hAnsi="Times New Roman" w:cs="Times New Roman"/>
                <w:b/>
                <w:bCs/>
                <w:lang w:val="sr-Cyrl-CS"/>
              </w:rPr>
              <w:t xml:space="preserve"> </w:t>
            </w:r>
            <w:r w:rsidR="0098550A" w:rsidRPr="00803F42">
              <w:rPr>
                <w:rFonts w:ascii="Times New Roman" w:hAnsi="Times New Roman" w:cs="Times New Roman"/>
                <w:b/>
                <w:bCs/>
                <w:lang w:val="sr-Cyrl-RS"/>
              </w:rPr>
              <w:t>%</w:t>
            </w:r>
          </w:p>
        </w:tc>
      </w:tr>
      <w:tr w:rsidR="0098550A" w:rsidRPr="00CF5BBF" w:rsidTr="0098550A">
        <w:trPr>
          <w:jc w:val="center"/>
        </w:trPr>
        <w:tc>
          <w:tcPr>
            <w:tcW w:w="3077" w:type="dxa"/>
            <w:vAlign w:val="center"/>
          </w:tcPr>
          <w:p w:rsidR="0098550A" w:rsidRPr="00CF5BBF" w:rsidRDefault="0098550A" w:rsidP="00FD3866">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1968" w:type="dxa"/>
            <w:vAlign w:val="center"/>
          </w:tcPr>
          <w:p w:rsidR="0098550A" w:rsidRPr="006730C0" w:rsidRDefault="0098550A" w:rsidP="00FD3866">
            <w:pPr>
              <w:jc w:val="center"/>
              <w:rPr>
                <w:rFonts w:ascii="Times New Roman" w:hAnsi="Times New Roman" w:cs="Times New Roman"/>
                <w:b/>
                <w:bCs/>
                <w:lang w:val="sr-Latn-CS"/>
              </w:rPr>
            </w:pPr>
            <w:r>
              <w:rPr>
                <w:rFonts w:ascii="Times New Roman" w:hAnsi="Times New Roman" w:cs="Times New Roman"/>
                <w:b/>
                <w:bCs/>
                <w:lang w:val="sr-Latn-CS"/>
              </w:rPr>
              <w:t>18</w:t>
            </w:r>
            <w:r w:rsidR="00814236">
              <w:rPr>
                <w:rFonts w:ascii="Times New Roman" w:hAnsi="Times New Roman" w:cs="Times New Roman"/>
                <w:b/>
                <w:bCs/>
                <w:lang w:val="sr-Cyrl-CS"/>
              </w:rPr>
              <w:t>.</w:t>
            </w:r>
            <w:r>
              <w:rPr>
                <w:rFonts w:ascii="Times New Roman" w:hAnsi="Times New Roman" w:cs="Times New Roman"/>
                <w:b/>
                <w:bCs/>
                <w:lang w:val="sr-Latn-CS"/>
              </w:rPr>
              <w:t>034</w:t>
            </w:r>
          </w:p>
        </w:tc>
        <w:tc>
          <w:tcPr>
            <w:tcW w:w="1832" w:type="dxa"/>
            <w:vAlign w:val="center"/>
          </w:tcPr>
          <w:p w:rsidR="0098550A" w:rsidRPr="006730C0" w:rsidRDefault="0098550A" w:rsidP="00FD3866">
            <w:pPr>
              <w:jc w:val="center"/>
              <w:rPr>
                <w:rFonts w:ascii="Times New Roman" w:hAnsi="Times New Roman" w:cs="Times New Roman"/>
                <w:b/>
                <w:bCs/>
                <w:lang w:val="sr-Latn-CS"/>
              </w:rPr>
            </w:pPr>
            <w:r>
              <w:rPr>
                <w:rFonts w:ascii="Times New Roman" w:hAnsi="Times New Roman" w:cs="Times New Roman"/>
                <w:b/>
                <w:bCs/>
                <w:lang w:val="sr-Latn-CS"/>
              </w:rPr>
              <w:t>10</w:t>
            </w:r>
            <w:r w:rsidR="00814236">
              <w:rPr>
                <w:rFonts w:ascii="Times New Roman" w:hAnsi="Times New Roman" w:cs="Times New Roman"/>
                <w:b/>
                <w:bCs/>
                <w:lang w:val="sr-Cyrl-CS"/>
              </w:rPr>
              <w:t>.</w:t>
            </w:r>
            <w:r>
              <w:rPr>
                <w:rFonts w:ascii="Times New Roman" w:hAnsi="Times New Roman" w:cs="Times New Roman"/>
                <w:b/>
                <w:bCs/>
                <w:lang w:val="sr-Latn-CS"/>
              </w:rPr>
              <w:t>596</w:t>
            </w:r>
          </w:p>
        </w:tc>
        <w:tc>
          <w:tcPr>
            <w:tcW w:w="2220" w:type="dxa"/>
            <w:vAlign w:val="center"/>
          </w:tcPr>
          <w:p w:rsidR="0098550A" w:rsidRPr="00CF5BBF" w:rsidRDefault="0098550A" w:rsidP="00FD3866">
            <w:pPr>
              <w:jc w:val="center"/>
              <w:rPr>
                <w:rFonts w:ascii="Times New Roman" w:hAnsi="Times New Roman" w:cs="Times New Roman"/>
                <w:b/>
                <w:bCs/>
                <w:lang w:val="sr-Cyrl-RS"/>
              </w:rPr>
            </w:pPr>
            <w:r>
              <w:rPr>
                <w:rFonts w:ascii="Times New Roman" w:hAnsi="Times New Roman" w:cs="Times New Roman"/>
                <w:b/>
                <w:bCs/>
                <w:lang w:val="sr-Latn-CS"/>
              </w:rPr>
              <w:t>58,76</w:t>
            </w:r>
            <w:r w:rsidRPr="00CF5BBF">
              <w:rPr>
                <w:rFonts w:ascii="Times New Roman" w:hAnsi="Times New Roman" w:cs="Times New Roman"/>
                <w:b/>
                <w:bCs/>
                <w:lang w:val="sr-Cyrl-RS"/>
              </w:rPr>
              <w:t>%</w:t>
            </w:r>
          </w:p>
        </w:tc>
      </w:tr>
      <w:tr w:rsidR="00E22DD8" w:rsidRPr="00CF5BBF" w:rsidTr="0098550A">
        <w:trPr>
          <w:jc w:val="center"/>
        </w:trPr>
        <w:tc>
          <w:tcPr>
            <w:tcW w:w="3077" w:type="dxa"/>
            <w:vAlign w:val="center"/>
          </w:tcPr>
          <w:p w:rsidR="00E22DD8" w:rsidRPr="00CF5BBF" w:rsidRDefault="00E22DD8" w:rsidP="0098550A">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98550A">
              <w:rPr>
                <w:rFonts w:ascii="Times New Roman" w:hAnsi="Times New Roman" w:cs="Times New Roman"/>
                <w:bCs/>
                <w:lang w:val="sr-Latn-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1968" w:type="dxa"/>
            <w:vAlign w:val="center"/>
          </w:tcPr>
          <w:p w:rsidR="00E22DD8" w:rsidRPr="006730C0" w:rsidRDefault="0098550A" w:rsidP="009B04A5">
            <w:pPr>
              <w:jc w:val="center"/>
              <w:rPr>
                <w:rFonts w:ascii="Times New Roman" w:hAnsi="Times New Roman" w:cs="Times New Roman"/>
                <w:b/>
                <w:bCs/>
                <w:lang w:val="sr-Latn-CS"/>
              </w:rPr>
            </w:pPr>
            <w:r>
              <w:rPr>
                <w:rFonts w:ascii="Times New Roman" w:hAnsi="Times New Roman" w:cs="Times New Roman"/>
                <w:b/>
                <w:bCs/>
                <w:lang w:val="sr-Latn-CS"/>
              </w:rPr>
              <w:t>17</w:t>
            </w:r>
            <w:r w:rsidR="00814236">
              <w:rPr>
                <w:rFonts w:ascii="Times New Roman" w:hAnsi="Times New Roman" w:cs="Times New Roman"/>
                <w:b/>
                <w:bCs/>
                <w:lang w:val="sr-Cyrl-CS"/>
              </w:rPr>
              <w:t>.</w:t>
            </w:r>
            <w:r>
              <w:rPr>
                <w:rFonts w:ascii="Times New Roman" w:hAnsi="Times New Roman" w:cs="Times New Roman"/>
                <w:b/>
                <w:bCs/>
                <w:lang w:val="sr-Latn-CS"/>
              </w:rPr>
              <w:t>574</w:t>
            </w:r>
          </w:p>
        </w:tc>
        <w:tc>
          <w:tcPr>
            <w:tcW w:w="1832" w:type="dxa"/>
            <w:vAlign w:val="center"/>
          </w:tcPr>
          <w:p w:rsidR="00E22DD8" w:rsidRPr="006730C0" w:rsidRDefault="0098550A" w:rsidP="009B04A5">
            <w:pPr>
              <w:jc w:val="center"/>
              <w:rPr>
                <w:rFonts w:ascii="Times New Roman" w:hAnsi="Times New Roman" w:cs="Times New Roman"/>
                <w:b/>
                <w:bCs/>
                <w:lang w:val="sr-Latn-CS"/>
              </w:rPr>
            </w:pPr>
            <w:r>
              <w:rPr>
                <w:rFonts w:ascii="Times New Roman" w:hAnsi="Times New Roman" w:cs="Times New Roman"/>
                <w:b/>
                <w:bCs/>
                <w:lang w:val="sr-Latn-CS"/>
              </w:rPr>
              <w:t>10</w:t>
            </w:r>
            <w:r w:rsidR="00814236">
              <w:rPr>
                <w:rFonts w:ascii="Times New Roman" w:hAnsi="Times New Roman" w:cs="Times New Roman"/>
                <w:b/>
                <w:bCs/>
                <w:lang w:val="sr-Cyrl-CS"/>
              </w:rPr>
              <w:t>.</w:t>
            </w:r>
            <w:r>
              <w:rPr>
                <w:rFonts w:ascii="Times New Roman" w:hAnsi="Times New Roman" w:cs="Times New Roman"/>
                <w:b/>
                <w:bCs/>
                <w:lang w:val="sr-Latn-CS"/>
              </w:rPr>
              <w:t>367</w:t>
            </w:r>
          </w:p>
        </w:tc>
        <w:tc>
          <w:tcPr>
            <w:tcW w:w="2220" w:type="dxa"/>
            <w:vAlign w:val="center"/>
          </w:tcPr>
          <w:p w:rsidR="00E22DD8" w:rsidRPr="00CF5BBF" w:rsidRDefault="0098550A" w:rsidP="009B04A5">
            <w:pPr>
              <w:jc w:val="center"/>
              <w:rPr>
                <w:rFonts w:ascii="Times New Roman" w:hAnsi="Times New Roman" w:cs="Times New Roman"/>
                <w:b/>
                <w:bCs/>
                <w:lang w:val="sr-Cyrl-RS"/>
              </w:rPr>
            </w:pPr>
            <w:r>
              <w:rPr>
                <w:rFonts w:ascii="Times New Roman" w:hAnsi="Times New Roman" w:cs="Times New Roman"/>
                <w:b/>
                <w:bCs/>
                <w:lang w:val="sr-Latn-CS"/>
              </w:rPr>
              <w:t>58,99</w:t>
            </w:r>
            <w:r w:rsidR="00E22DD8" w:rsidRPr="00CF5BBF">
              <w:rPr>
                <w:rFonts w:ascii="Times New Roman" w:hAnsi="Times New Roman" w:cs="Times New Roman"/>
                <w:b/>
                <w:bCs/>
                <w:lang w:val="sr-Cyrl-RS"/>
              </w:rPr>
              <w:t>%</w:t>
            </w:r>
          </w:p>
        </w:tc>
      </w:tr>
      <w:tr w:rsidR="00286287" w:rsidRPr="00CF5BBF" w:rsidTr="0098550A">
        <w:trPr>
          <w:jc w:val="center"/>
        </w:trPr>
        <w:tc>
          <w:tcPr>
            <w:tcW w:w="3077" w:type="dxa"/>
            <w:vAlign w:val="center"/>
          </w:tcPr>
          <w:p w:rsidR="00286287" w:rsidRPr="00CF5BBF" w:rsidRDefault="00286287" w:rsidP="00286287">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R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1968" w:type="dxa"/>
            <w:vAlign w:val="center"/>
          </w:tcPr>
          <w:p w:rsidR="00286287" w:rsidRPr="00286287" w:rsidRDefault="00286287" w:rsidP="00BA55BC">
            <w:pPr>
              <w:jc w:val="center"/>
              <w:rPr>
                <w:rFonts w:ascii="Times New Roman" w:hAnsi="Times New Roman" w:cs="Times New Roman"/>
                <w:b/>
                <w:bCs/>
                <w:lang w:val="sr-Cyrl-CS"/>
              </w:rPr>
            </w:pPr>
            <w:r>
              <w:rPr>
                <w:rFonts w:ascii="Times New Roman" w:hAnsi="Times New Roman" w:cs="Times New Roman"/>
                <w:b/>
                <w:bCs/>
                <w:lang w:val="sr-Cyrl-CS"/>
              </w:rPr>
              <w:t>18</w:t>
            </w:r>
            <w:r w:rsidR="00814236">
              <w:rPr>
                <w:rFonts w:ascii="Times New Roman" w:hAnsi="Times New Roman" w:cs="Times New Roman"/>
                <w:b/>
                <w:bCs/>
                <w:lang w:val="sr-Cyrl-CS"/>
              </w:rPr>
              <w:t>.</w:t>
            </w:r>
            <w:r>
              <w:rPr>
                <w:rFonts w:ascii="Times New Roman" w:hAnsi="Times New Roman" w:cs="Times New Roman"/>
                <w:b/>
                <w:bCs/>
                <w:lang w:val="sr-Cyrl-CS"/>
              </w:rPr>
              <w:t>066</w:t>
            </w:r>
          </w:p>
        </w:tc>
        <w:tc>
          <w:tcPr>
            <w:tcW w:w="1832" w:type="dxa"/>
            <w:vAlign w:val="center"/>
          </w:tcPr>
          <w:p w:rsidR="00286287" w:rsidRPr="00286287" w:rsidRDefault="00286287" w:rsidP="00BA55BC">
            <w:pPr>
              <w:jc w:val="center"/>
              <w:rPr>
                <w:rFonts w:ascii="Times New Roman" w:hAnsi="Times New Roman" w:cs="Times New Roman"/>
                <w:b/>
                <w:bCs/>
                <w:lang w:val="sr-Cyrl-CS"/>
              </w:rPr>
            </w:pPr>
            <w:r>
              <w:rPr>
                <w:rFonts w:ascii="Times New Roman" w:hAnsi="Times New Roman" w:cs="Times New Roman"/>
                <w:b/>
                <w:bCs/>
                <w:lang w:val="sr-Cyrl-CS"/>
              </w:rPr>
              <w:t>11</w:t>
            </w:r>
            <w:r w:rsidR="00814236">
              <w:rPr>
                <w:rFonts w:ascii="Times New Roman" w:hAnsi="Times New Roman" w:cs="Times New Roman"/>
                <w:b/>
                <w:bCs/>
                <w:lang w:val="sr-Cyrl-CS"/>
              </w:rPr>
              <w:t>.</w:t>
            </w:r>
            <w:r>
              <w:rPr>
                <w:rFonts w:ascii="Times New Roman" w:hAnsi="Times New Roman" w:cs="Times New Roman"/>
                <w:b/>
                <w:bCs/>
                <w:lang w:val="sr-Cyrl-CS"/>
              </w:rPr>
              <w:t>375</w:t>
            </w:r>
          </w:p>
        </w:tc>
        <w:tc>
          <w:tcPr>
            <w:tcW w:w="2220" w:type="dxa"/>
            <w:vAlign w:val="center"/>
          </w:tcPr>
          <w:p w:rsidR="00286287" w:rsidRPr="00CF5BBF" w:rsidRDefault="00286287" w:rsidP="00BA55BC">
            <w:pPr>
              <w:jc w:val="center"/>
              <w:rPr>
                <w:rFonts w:ascii="Times New Roman" w:hAnsi="Times New Roman" w:cs="Times New Roman"/>
                <w:b/>
                <w:bCs/>
                <w:lang w:val="sr-Cyrl-RS"/>
              </w:rPr>
            </w:pPr>
            <w:r>
              <w:rPr>
                <w:rFonts w:ascii="Times New Roman" w:hAnsi="Times New Roman" w:cs="Times New Roman"/>
                <w:b/>
                <w:bCs/>
                <w:lang w:val="sr-Cyrl-CS"/>
              </w:rPr>
              <w:t>62,96</w:t>
            </w:r>
            <w:r w:rsidRPr="00CF5BBF">
              <w:rPr>
                <w:rFonts w:ascii="Times New Roman" w:hAnsi="Times New Roman" w:cs="Times New Roman"/>
                <w:b/>
                <w:bCs/>
                <w:lang w:val="sr-Cyrl-RS"/>
              </w:rPr>
              <w:t>%</w:t>
            </w:r>
          </w:p>
        </w:tc>
      </w:tr>
    </w:tbl>
    <w:p w:rsidR="009964FA" w:rsidRPr="00CF5BBF" w:rsidRDefault="009964FA" w:rsidP="009964FA">
      <w:pPr>
        <w:jc w:val="both"/>
        <w:rPr>
          <w:rFonts w:ascii="Times New Roman" w:hAnsi="Times New Roman" w:cs="Times New Roman"/>
          <w:bCs/>
          <w:lang w:val="sr-Cyrl-CS"/>
        </w:rPr>
      </w:pPr>
    </w:p>
    <w:p w:rsidR="009964FA" w:rsidRPr="00CF5BBF" w:rsidRDefault="009964FA" w:rsidP="009964FA">
      <w:pPr>
        <w:jc w:val="both"/>
        <w:rPr>
          <w:rFonts w:ascii="Times New Roman" w:hAnsi="Times New Roman" w:cs="Times New Roman"/>
          <w:bCs/>
          <w:lang w:val="sr-Cyrl-CS"/>
        </w:rPr>
      </w:pPr>
    </w:p>
    <w:p w:rsidR="009964FA" w:rsidRPr="00CF5BBF" w:rsidRDefault="009964FA" w:rsidP="009964FA">
      <w:pPr>
        <w:jc w:val="both"/>
        <w:rPr>
          <w:rFonts w:ascii="Times New Roman" w:hAnsi="Times New Roman" w:cs="Times New Roman"/>
          <w:bCs/>
          <w:lang w:val="sr-Cyrl-CS"/>
        </w:rPr>
      </w:pPr>
      <w:r w:rsidRPr="00CF5BBF">
        <w:rPr>
          <w:rFonts w:ascii="Times New Roman" w:hAnsi="Times New Roman" w:cs="Times New Roman"/>
          <w:bCs/>
          <w:lang w:val="sr-Cyrl-CS"/>
        </w:rPr>
        <w:t xml:space="preserve">Наиме, </w:t>
      </w:r>
      <w:r w:rsidRPr="00CF5BBF">
        <w:rPr>
          <w:rFonts w:ascii="Times New Roman" w:hAnsi="Times New Roman" w:cs="Times New Roman"/>
          <w:bCs/>
          <w:lang w:val="sr-Cyrl-RS"/>
        </w:rPr>
        <w:t xml:space="preserve">од </w:t>
      </w:r>
      <w:r w:rsidRPr="00CF5BBF">
        <w:rPr>
          <w:rFonts w:ascii="Times New Roman" w:hAnsi="Times New Roman" w:cs="Times New Roman"/>
          <w:b/>
          <w:bCs/>
          <w:lang w:val="sr-Cyrl-RS"/>
        </w:rPr>
        <w:t>01.01.201</w:t>
      </w:r>
      <w:r w:rsidR="00286287">
        <w:rPr>
          <w:rFonts w:ascii="Times New Roman" w:hAnsi="Times New Roman" w:cs="Times New Roman"/>
          <w:b/>
          <w:bCs/>
          <w:lang w:val="sr-Cyrl-CS"/>
        </w:rPr>
        <w:t>9</w:t>
      </w:r>
      <w:r w:rsidRPr="00CF5BBF">
        <w:rPr>
          <w:rFonts w:ascii="Times New Roman" w:hAnsi="Times New Roman" w:cs="Times New Roman"/>
          <w:b/>
          <w:bCs/>
          <w:lang w:val="sr-Cyrl-RS"/>
        </w:rPr>
        <w:t>.године</w:t>
      </w:r>
      <w:r w:rsidRPr="00CF5BBF">
        <w:rPr>
          <w:rFonts w:ascii="Times New Roman" w:hAnsi="Times New Roman" w:cs="Times New Roman"/>
          <w:bCs/>
          <w:lang w:val="sr-Cyrl-RS"/>
        </w:rPr>
        <w:t xml:space="preserve"> </w:t>
      </w:r>
      <w:r w:rsidRPr="00CF5BBF">
        <w:rPr>
          <w:rFonts w:ascii="Times New Roman" w:hAnsi="Times New Roman" w:cs="Times New Roman"/>
          <w:b/>
          <w:bCs/>
          <w:lang w:val="sr-Cyrl-CS"/>
        </w:rPr>
        <w:t xml:space="preserve">до </w:t>
      </w:r>
      <w:r w:rsidR="0055188D" w:rsidRPr="00CF5BBF">
        <w:rPr>
          <w:rFonts w:ascii="Times New Roman" w:hAnsi="Times New Roman" w:cs="Times New Roman"/>
          <w:b/>
          <w:lang w:val="sr-Cyrl-CS"/>
        </w:rPr>
        <w:t>3</w:t>
      </w:r>
      <w:r w:rsidR="0055188D" w:rsidRPr="00CF5BBF">
        <w:rPr>
          <w:rFonts w:ascii="Times New Roman" w:hAnsi="Times New Roman" w:cs="Times New Roman"/>
          <w:b/>
          <w:lang w:val="sr-Cyrl-RS"/>
        </w:rPr>
        <w:t>0</w:t>
      </w:r>
      <w:r w:rsidR="0055188D" w:rsidRPr="00CF5BBF">
        <w:rPr>
          <w:rFonts w:ascii="Times New Roman" w:hAnsi="Times New Roman" w:cs="Times New Roman"/>
          <w:b/>
          <w:lang w:val="hr"/>
        </w:rPr>
        <w:t>.</w:t>
      </w:r>
      <w:r w:rsidR="0055188D" w:rsidRPr="00CF5BBF">
        <w:rPr>
          <w:rFonts w:ascii="Times New Roman" w:hAnsi="Times New Roman" w:cs="Times New Roman"/>
          <w:b/>
          <w:lang w:val="sr-Cyrl-CS"/>
        </w:rPr>
        <w:t>06</w:t>
      </w:r>
      <w:r w:rsidR="0055188D" w:rsidRPr="00CF5BBF">
        <w:rPr>
          <w:rFonts w:ascii="Times New Roman" w:hAnsi="Times New Roman" w:cs="Times New Roman"/>
          <w:b/>
          <w:lang w:val="hr"/>
        </w:rPr>
        <w:t>.201</w:t>
      </w:r>
      <w:r w:rsidR="00286287">
        <w:rPr>
          <w:rFonts w:ascii="Times New Roman" w:hAnsi="Times New Roman" w:cs="Times New Roman"/>
          <w:b/>
          <w:lang w:val="sr-Cyrl-CS"/>
        </w:rPr>
        <w:t>9</w:t>
      </w:r>
      <w:r w:rsidR="0055188D" w:rsidRPr="00CF5BBF">
        <w:rPr>
          <w:rFonts w:ascii="Times New Roman" w:hAnsi="Times New Roman" w:cs="Times New Roman"/>
          <w:lang w:val="hr"/>
        </w:rPr>
        <w:t>.</w:t>
      </w:r>
      <w:r w:rsidRPr="00CF5BBF">
        <w:rPr>
          <w:rFonts w:ascii="Times New Roman" w:hAnsi="Times New Roman" w:cs="Times New Roman"/>
          <w:b/>
          <w:bCs/>
          <w:lang w:val="sr-Cyrl-RS"/>
        </w:rPr>
        <w:t xml:space="preserve"> </w:t>
      </w:r>
      <w:r w:rsidRPr="00CF5BBF">
        <w:rPr>
          <w:rFonts w:ascii="Times New Roman" w:hAnsi="Times New Roman" w:cs="Times New Roman"/>
          <w:b/>
          <w:bCs/>
          <w:lang w:val="sr-Cyrl-CS"/>
        </w:rPr>
        <w:t>године</w:t>
      </w:r>
      <w:r w:rsidRPr="00CF5BBF">
        <w:rPr>
          <w:rFonts w:ascii="Times New Roman" w:hAnsi="Times New Roman" w:cs="Times New Roman"/>
          <w:bCs/>
          <w:lang w:val="sr-Cyrl-CS"/>
        </w:rPr>
        <w:t xml:space="preserve"> у суду је </w:t>
      </w:r>
      <w:r w:rsidRPr="00CF5BBF">
        <w:rPr>
          <w:rFonts w:ascii="Times New Roman" w:hAnsi="Times New Roman" w:cs="Times New Roman"/>
          <w:b/>
          <w:bCs/>
          <w:lang w:val="sr-Cyrl-CS"/>
        </w:rPr>
        <w:t>решено</w:t>
      </w:r>
      <w:r w:rsidRPr="00CF5BBF">
        <w:rPr>
          <w:rFonts w:ascii="Times New Roman" w:hAnsi="Times New Roman" w:cs="Times New Roman"/>
          <w:bCs/>
          <w:lang w:val="sr-Cyrl-CS"/>
        </w:rPr>
        <w:t xml:space="preserve"> укупно </w:t>
      </w:r>
      <w:r w:rsidR="00286287">
        <w:rPr>
          <w:rFonts w:ascii="Times New Roman" w:hAnsi="Times New Roman" w:cs="Times New Roman"/>
          <w:b/>
          <w:bCs/>
          <w:lang w:val="sr-Cyrl-CS"/>
        </w:rPr>
        <w:t>11</w:t>
      </w:r>
      <w:r w:rsidR="00814236">
        <w:rPr>
          <w:rFonts w:ascii="Times New Roman" w:hAnsi="Times New Roman" w:cs="Times New Roman"/>
          <w:b/>
          <w:bCs/>
          <w:lang w:val="sr-Cyrl-CS"/>
        </w:rPr>
        <w:t>.</w:t>
      </w:r>
      <w:r w:rsidR="00286287">
        <w:rPr>
          <w:rFonts w:ascii="Times New Roman" w:hAnsi="Times New Roman" w:cs="Times New Roman"/>
          <w:b/>
          <w:bCs/>
          <w:lang w:val="sr-Cyrl-CS"/>
        </w:rPr>
        <w:t>375</w:t>
      </w:r>
      <w:r w:rsidRPr="00CF5BBF">
        <w:rPr>
          <w:rFonts w:ascii="Times New Roman" w:hAnsi="Times New Roman" w:cs="Times New Roman"/>
          <w:b/>
          <w:bCs/>
          <w:lang w:val="sr-Cyrl-RS"/>
        </w:rPr>
        <w:t xml:space="preserve"> </w:t>
      </w:r>
      <w:r w:rsidR="006D7B66" w:rsidRPr="00CF5BBF">
        <w:rPr>
          <w:rFonts w:ascii="Times New Roman" w:hAnsi="Times New Roman" w:cs="Times New Roman"/>
          <w:bCs/>
          <w:lang w:val="sr-Cyrl-CS"/>
        </w:rPr>
        <w:t>предмет</w:t>
      </w:r>
      <w:r w:rsidR="00991E03">
        <w:rPr>
          <w:rFonts w:ascii="Times New Roman" w:hAnsi="Times New Roman" w:cs="Times New Roman"/>
          <w:bCs/>
          <w:lang w:val="sr-Cyrl-CS"/>
        </w:rPr>
        <w:t>а</w:t>
      </w:r>
      <w:r w:rsidRPr="00CF5BBF">
        <w:rPr>
          <w:rFonts w:ascii="Times New Roman" w:hAnsi="Times New Roman" w:cs="Times New Roman"/>
          <w:bCs/>
          <w:lang w:val="sr-Cyrl-CS"/>
        </w:rPr>
        <w:t xml:space="preserve"> у свим материјама</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и то</w:t>
      </w:r>
      <w:r w:rsidR="00BC5FDB" w:rsidRPr="00CF5BBF">
        <w:rPr>
          <w:rFonts w:ascii="Times New Roman" w:hAnsi="Times New Roman" w:cs="Times New Roman"/>
          <w:bCs/>
          <w:lang w:val="sr-Cyrl-CS"/>
        </w:rPr>
        <w:t>:</w:t>
      </w:r>
      <w:r w:rsidRPr="00CF5BBF">
        <w:rPr>
          <w:rFonts w:ascii="Times New Roman" w:hAnsi="Times New Roman" w:cs="Times New Roman"/>
          <w:bCs/>
          <w:lang w:val="sr-Cyrl-CS"/>
        </w:rPr>
        <w:t xml:space="preserve"> </w:t>
      </w:r>
      <w:r w:rsidR="00286287">
        <w:rPr>
          <w:rFonts w:ascii="Times New Roman" w:hAnsi="Times New Roman" w:cs="Times New Roman"/>
          <w:bCs/>
          <w:lang w:val="sr-Cyrl-CS"/>
        </w:rPr>
        <w:t>10514</w:t>
      </w:r>
      <w:r w:rsidRPr="00CF5BBF">
        <w:rPr>
          <w:rFonts w:ascii="Times New Roman" w:hAnsi="Times New Roman" w:cs="Times New Roman"/>
          <w:bCs/>
          <w:lang w:val="sr-Cyrl-CS"/>
        </w:rPr>
        <w:t xml:space="preserve"> мериторно, док је </w:t>
      </w:r>
      <w:r w:rsidR="00286287">
        <w:rPr>
          <w:rFonts w:ascii="Times New Roman" w:hAnsi="Times New Roman" w:cs="Times New Roman"/>
          <w:bCs/>
          <w:lang w:val="sr-Cyrl-CS"/>
        </w:rPr>
        <w:t>861</w:t>
      </w:r>
      <w:r w:rsidRPr="00CF5BBF">
        <w:rPr>
          <w:rFonts w:ascii="Times New Roman" w:hAnsi="Times New Roman" w:cs="Times New Roman"/>
          <w:bCs/>
          <w:lang w:val="sr-Cyrl-CS"/>
        </w:rPr>
        <w:t xml:space="preserve"> предмет решен на други начин, тако да је од укупно </w:t>
      </w:r>
      <w:r w:rsidR="00286287">
        <w:rPr>
          <w:rFonts w:ascii="Times New Roman" w:hAnsi="Times New Roman" w:cs="Times New Roman"/>
          <w:lang w:val="sr-Cyrl-CS"/>
        </w:rPr>
        <w:t>18066</w:t>
      </w:r>
      <w:r w:rsidR="00735533" w:rsidRPr="00CF5BBF">
        <w:rPr>
          <w:rFonts w:ascii="Times New Roman" w:hAnsi="Times New Roman" w:cs="Times New Roman"/>
          <w:lang w:val="sr-Cyrl-RS"/>
        </w:rPr>
        <w:t xml:space="preserve"> </w:t>
      </w:r>
      <w:r w:rsidRPr="00CF5BBF">
        <w:rPr>
          <w:rFonts w:ascii="Times New Roman" w:hAnsi="Times New Roman" w:cs="Times New Roman"/>
          <w:lang w:val="sr-Cyrl-RS"/>
        </w:rPr>
        <w:t xml:space="preserve"> </w:t>
      </w:r>
      <w:r w:rsidRPr="00CF5BBF">
        <w:rPr>
          <w:rFonts w:ascii="Times New Roman" w:hAnsi="Times New Roman" w:cs="Times New Roman"/>
          <w:bCs/>
          <w:lang w:val="sr-Cyrl-CS"/>
        </w:rPr>
        <w:t xml:space="preserve">предмета </w:t>
      </w:r>
      <w:r w:rsidRPr="00CF5BBF">
        <w:rPr>
          <w:rFonts w:ascii="Times New Roman" w:hAnsi="Times New Roman" w:cs="Times New Roman"/>
          <w:b/>
          <w:bCs/>
          <w:lang w:val="sr-Cyrl-CS"/>
        </w:rPr>
        <w:t>у раду суда</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 xml:space="preserve">остало </w:t>
      </w:r>
      <w:r w:rsidR="00286287">
        <w:rPr>
          <w:rFonts w:ascii="Times New Roman" w:hAnsi="Times New Roman" w:cs="Times New Roman"/>
          <w:b/>
          <w:bCs/>
          <w:lang w:val="sr-Cyrl-CS"/>
        </w:rPr>
        <w:t>6</w:t>
      </w:r>
      <w:r w:rsidR="00814236">
        <w:rPr>
          <w:rFonts w:ascii="Times New Roman" w:hAnsi="Times New Roman" w:cs="Times New Roman"/>
          <w:b/>
          <w:bCs/>
          <w:lang w:val="sr-Cyrl-CS"/>
        </w:rPr>
        <w:t>.</w:t>
      </w:r>
      <w:r w:rsidR="00286287">
        <w:rPr>
          <w:rFonts w:ascii="Times New Roman" w:hAnsi="Times New Roman" w:cs="Times New Roman"/>
          <w:b/>
          <w:bCs/>
          <w:lang w:val="sr-Cyrl-CS"/>
        </w:rPr>
        <w:t>691</w:t>
      </w:r>
      <w:r w:rsidR="00DF48E8" w:rsidRPr="00CF5BBF">
        <w:rPr>
          <w:rFonts w:ascii="Times New Roman" w:hAnsi="Times New Roman" w:cs="Times New Roman"/>
          <w:b/>
          <w:bCs/>
          <w:lang w:val="sr-Latn-RS"/>
        </w:rPr>
        <w:t xml:space="preserve"> </w:t>
      </w:r>
      <w:r w:rsidR="00F47BA9" w:rsidRPr="00CF5BBF">
        <w:rPr>
          <w:rFonts w:ascii="Times New Roman" w:hAnsi="Times New Roman" w:cs="Times New Roman"/>
          <w:b/>
          <w:bCs/>
          <w:lang w:val="sr-Cyrl-RS"/>
        </w:rPr>
        <w:t>нерешен</w:t>
      </w:r>
      <w:r w:rsidRPr="00CF5BBF">
        <w:rPr>
          <w:rFonts w:ascii="Times New Roman" w:hAnsi="Times New Roman" w:cs="Times New Roman"/>
          <w:b/>
          <w:bCs/>
          <w:lang w:val="sr-Cyrl-RS"/>
        </w:rPr>
        <w:t xml:space="preserve"> </w:t>
      </w:r>
      <w:r w:rsidRPr="00CF5BBF">
        <w:rPr>
          <w:rFonts w:ascii="Times New Roman" w:hAnsi="Times New Roman" w:cs="Times New Roman"/>
          <w:b/>
          <w:bCs/>
          <w:lang w:val="sr-Cyrl-CS"/>
        </w:rPr>
        <w:t>предмет</w:t>
      </w:r>
      <w:r w:rsidRPr="00CF5BBF">
        <w:rPr>
          <w:rFonts w:ascii="Times New Roman" w:hAnsi="Times New Roman" w:cs="Times New Roman"/>
          <w:bCs/>
          <w:lang w:val="sr-Cyrl-CS"/>
        </w:rPr>
        <w:t xml:space="preserve"> у свим материјама. </w:t>
      </w:r>
    </w:p>
    <w:p w:rsidR="009964FA" w:rsidRPr="00CF5BBF" w:rsidRDefault="009964FA" w:rsidP="009964FA">
      <w:pPr>
        <w:jc w:val="both"/>
        <w:rPr>
          <w:rFonts w:ascii="Times New Roman" w:hAnsi="Times New Roman" w:cs="Times New Roman"/>
          <w:bCs/>
          <w:lang w:val="sr-Cyrl-CS"/>
        </w:rPr>
      </w:pPr>
    </w:p>
    <w:p w:rsidR="009964FA" w:rsidRPr="00CF5BBF" w:rsidRDefault="009964FA" w:rsidP="009964FA">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1.</w:t>
      </w:r>
      <w:r w:rsidRPr="00CF5BBF">
        <w:rPr>
          <w:rFonts w:ascii="Times New Roman" w:hAnsi="Times New Roman" w:cs="Times New Roman"/>
          <w:bCs/>
          <w:lang w:val="sr-Cyrl-CS"/>
        </w:rPr>
        <w:t>2</w:t>
      </w:r>
      <w:r w:rsidR="004F747F" w:rsidRPr="00CF5BBF">
        <w:rPr>
          <w:rFonts w:ascii="Times New Roman" w:hAnsi="Times New Roman" w:cs="Times New Roman"/>
          <w:bCs/>
          <w:lang w:val="sr-Cyrl-CS"/>
        </w:rPr>
        <w:t xml:space="preserve"> </w:t>
      </w:r>
    </w:p>
    <w:p w:rsidR="009964FA" w:rsidRPr="00CF5BBF" w:rsidRDefault="009964FA" w:rsidP="009964FA">
      <w:pPr>
        <w:jc w:val="both"/>
        <w:rPr>
          <w:rFonts w:ascii="Times New Roman" w:hAnsi="Times New Roman" w:cs="Times New Roman"/>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8"/>
        <w:gridCol w:w="2310"/>
        <w:gridCol w:w="1155"/>
        <w:gridCol w:w="1155"/>
        <w:gridCol w:w="1187"/>
        <w:gridCol w:w="1035"/>
      </w:tblGrid>
      <w:tr w:rsidR="002747F5" w:rsidRPr="00CF5BBF" w:rsidTr="0098550A">
        <w:trPr>
          <w:jc w:val="center"/>
        </w:trPr>
        <w:tc>
          <w:tcPr>
            <w:tcW w:w="3218" w:type="dxa"/>
            <w:vAlign w:val="center"/>
          </w:tcPr>
          <w:p w:rsidR="002747F5" w:rsidRPr="00CF5BBF" w:rsidRDefault="002747F5" w:rsidP="00260490">
            <w:pPr>
              <w:jc w:val="center"/>
              <w:rPr>
                <w:rFonts w:ascii="Times New Roman" w:hAnsi="Times New Roman" w:cs="Times New Roman"/>
                <w:b/>
                <w:bCs/>
                <w:lang w:val="sr-Cyrl-CS"/>
              </w:rPr>
            </w:pPr>
            <w:r w:rsidRPr="00CF5BBF">
              <w:rPr>
                <w:rFonts w:ascii="Times New Roman" w:hAnsi="Times New Roman" w:cs="Times New Roman"/>
                <w:b/>
                <w:bCs/>
                <w:lang w:val="sr-Cyrl-CS"/>
              </w:rPr>
              <w:t>Апелациони суд у Београду</w:t>
            </w:r>
          </w:p>
        </w:tc>
        <w:tc>
          <w:tcPr>
            <w:tcW w:w="2310" w:type="dxa"/>
          </w:tcPr>
          <w:p w:rsidR="002747F5" w:rsidRPr="00CF5BBF" w:rsidRDefault="002747F5" w:rsidP="001417DA">
            <w:pPr>
              <w:jc w:val="center"/>
              <w:rPr>
                <w:rFonts w:ascii="Times New Roman" w:hAnsi="Times New Roman" w:cs="Times New Roman"/>
                <w:b/>
                <w:bCs/>
                <w:lang w:val="sr-Cyrl-CS"/>
              </w:rPr>
            </w:pPr>
            <w:r w:rsidRPr="00CF5BBF">
              <w:rPr>
                <w:rFonts w:ascii="Times New Roman" w:hAnsi="Times New Roman" w:cs="Times New Roman"/>
                <w:b/>
                <w:bCs/>
                <w:lang w:val="sr-Cyrl-CS"/>
              </w:rPr>
              <w:t>Укупан број решених предмета</w:t>
            </w:r>
          </w:p>
        </w:tc>
        <w:tc>
          <w:tcPr>
            <w:tcW w:w="2310" w:type="dxa"/>
            <w:gridSpan w:val="2"/>
          </w:tcPr>
          <w:p w:rsidR="002747F5" w:rsidRPr="00CF5BBF" w:rsidRDefault="002747F5" w:rsidP="001417DA">
            <w:pPr>
              <w:jc w:val="center"/>
              <w:rPr>
                <w:rFonts w:ascii="Times New Roman" w:hAnsi="Times New Roman" w:cs="Times New Roman"/>
                <w:b/>
                <w:bCs/>
                <w:lang w:val="sr-Cyrl-CS"/>
              </w:rPr>
            </w:pPr>
            <w:r w:rsidRPr="00CF5BBF">
              <w:rPr>
                <w:rFonts w:ascii="Times New Roman" w:hAnsi="Times New Roman" w:cs="Times New Roman"/>
                <w:b/>
                <w:bCs/>
                <w:lang w:val="sr-Cyrl-CS"/>
              </w:rPr>
              <w:t>Мериторно решени предмети</w:t>
            </w:r>
          </w:p>
        </w:tc>
        <w:tc>
          <w:tcPr>
            <w:tcW w:w="2222" w:type="dxa"/>
            <w:gridSpan w:val="2"/>
          </w:tcPr>
          <w:p w:rsidR="002747F5" w:rsidRPr="00CF5BBF" w:rsidRDefault="002747F5" w:rsidP="001417DA">
            <w:pPr>
              <w:jc w:val="center"/>
              <w:rPr>
                <w:rFonts w:ascii="Times New Roman" w:hAnsi="Times New Roman" w:cs="Times New Roman"/>
                <w:bCs/>
                <w:lang w:val="sr-Cyrl-CS"/>
              </w:rPr>
            </w:pPr>
            <w:r w:rsidRPr="00CF5BBF">
              <w:rPr>
                <w:rFonts w:ascii="Times New Roman" w:hAnsi="Times New Roman" w:cs="Times New Roman"/>
                <w:b/>
                <w:bCs/>
                <w:lang w:val="sr-Cyrl-CS"/>
              </w:rPr>
              <w:t>Решено на други начин</w:t>
            </w:r>
          </w:p>
        </w:tc>
      </w:tr>
      <w:tr w:rsidR="0098550A" w:rsidRPr="00803F42" w:rsidTr="0098550A">
        <w:trPr>
          <w:jc w:val="center"/>
        </w:trPr>
        <w:tc>
          <w:tcPr>
            <w:tcW w:w="3218" w:type="dxa"/>
            <w:vAlign w:val="center"/>
          </w:tcPr>
          <w:p w:rsidR="0098550A" w:rsidRPr="00803F42" w:rsidRDefault="0098550A" w:rsidP="00FD3866">
            <w:pPr>
              <w:jc w:val="center"/>
              <w:rPr>
                <w:rFonts w:ascii="Times New Roman" w:hAnsi="Times New Roman" w:cs="Times New Roman"/>
                <w:bCs/>
                <w:lang w:val="sr-Cyrl-RS"/>
              </w:rPr>
            </w:pPr>
            <w:r w:rsidRPr="00803F42">
              <w:rPr>
                <w:rFonts w:ascii="Times New Roman" w:hAnsi="Times New Roman" w:cs="Times New Roman"/>
                <w:bCs/>
                <w:lang w:val="sr-Latn-RS"/>
              </w:rPr>
              <w:t>I</w:t>
            </w:r>
            <w:r w:rsidRPr="00803F42">
              <w:rPr>
                <w:rFonts w:ascii="Times New Roman" w:hAnsi="Times New Roman" w:cs="Times New Roman"/>
                <w:bCs/>
                <w:lang w:val="sr-Cyrl-CS"/>
              </w:rPr>
              <w:t xml:space="preserve"> полугодиште </w:t>
            </w:r>
            <w:r w:rsidRPr="00803F42">
              <w:rPr>
                <w:rFonts w:ascii="Times New Roman" w:hAnsi="Times New Roman" w:cs="Times New Roman"/>
                <w:bCs/>
                <w:lang w:val="sr-Cyrl-RS"/>
              </w:rPr>
              <w:t>201</w:t>
            </w:r>
            <w:r w:rsidRPr="00803F42">
              <w:rPr>
                <w:rFonts w:ascii="Times New Roman" w:hAnsi="Times New Roman" w:cs="Times New Roman"/>
                <w:bCs/>
                <w:lang w:val="sr-Cyrl-CS"/>
              </w:rPr>
              <w:t>6</w:t>
            </w:r>
            <w:r w:rsidRPr="00803F42">
              <w:rPr>
                <w:rFonts w:ascii="Times New Roman" w:hAnsi="Times New Roman" w:cs="Times New Roman"/>
                <w:bCs/>
              </w:rPr>
              <w:t>.годинe</w:t>
            </w:r>
          </w:p>
        </w:tc>
        <w:tc>
          <w:tcPr>
            <w:tcW w:w="2310" w:type="dxa"/>
            <w:vAlign w:val="center"/>
          </w:tcPr>
          <w:p w:rsidR="0098550A" w:rsidRPr="00803F42" w:rsidRDefault="0098550A" w:rsidP="00FD3866">
            <w:pPr>
              <w:jc w:val="center"/>
              <w:rPr>
                <w:rFonts w:ascii="Times New Roman" w:hAnsi="Times New Roman" w:cs="Times New Roman"/>
                <w:b/>
                <w:bCs/>
                <w:lang w:val="sr-Cyrl-CS"/>
              </w:rPr>
            </w:pPr>
            <w:r w:rsidRPr="00803F42">
              <w:rPr>
                <w:rFonts w:ascii="Times New Roman" w:hAnsi="Times New Roman" w:cs="Times New Roman"/>
                <w:b/>
                <w:bCs/>
                <w:lang w:val="sr-Cyrl-CS"/>
              </w:rPr>
              <w:t>11</w:t>
            </w:r>
            <w:r w:rsidR="00814236" w:rsidRPr="00803F42">
              <w:rPr>
                <w:rFonts w:ascii="Times New Roman" w:hAnsi="Times New Roman" w:cs="Times New Roman"/>
                <w:b/>
                <w:bCs/>
                <w:lang w:val="sr-Cyrl-CS"/>
              </w:rPr>
              <w:t>.</w:t>
            </w:r>
            <w:r w:rsidR="00B62FDB" w:rsidRPr="00803F42">
              <w:rPr>
                <w:rFonts w:ascii="Times New Roman" w:hAnsi="Times New Roman" w:cs="Times New Roman"/>
                <w:b/>
                <w:bCs/>
                <w:lang w:val="sr-Cyrl-CS"/>
              </w:rPr>
              <w:t>502</w:t>
            </w:r>
          </w:p>
        </w:tc>
        <w:tc>
          <w:tcPr>
            <w:tcW w:w="1155" w:type="dxa"/>
            <w:vAlign w:val="center"/>
          </w:tcPr>
          <w:p w:rsidR="0098550A" w:rsidRPr="00803F42" w:rsidRDefault="0098550A" w:rsidP="00FD3866">
            <w:pPr>
              <w:jc w:val="center"/>
              <w:rPr>
                <w:rFonts w:ascii="Times New Roman" w:hAnsi="Times New Roman" w:cs="Times New Roman"/>
                <w:b/>
                <w:bCs/>
                <w:lang w:val="sr-Cyrl-CS"/>
              </w:rPr>
            </w:pPr>
            <w:r w:rsidRPr="00803F42">
              <w:rPr>
                <w:rFonts w:ascii="Times New Roman" w:hAnsi="Times New Roman" w:cs="Times New Roman"/>
                <w:b/>
                <w:bCs/>
                <w:lang w:val="sr-Cyrl-CS"/>
              </w:rPr>
              <w:t>10</w:t>
            </w:r>
            <w:r w:rsidR="00814236" w:rsidRPr="00803F42">
              <w:rPr>
                <w:rFonts w:ascii="Times New Roman" w:hAnsi="Times New Roman" w:cs="Times New Roman"/>
                <w:b/>
                <w:bCs/>
                <w:lang w:val="sr-Cyrl-CS"/>
              </w:rPr>
              <w:t>.</w:t>
            </w:r>
            <w:r w:rsidRPr="00803F42">
              <w:rPr>
                <w:rFonts w:ascii="Times New Roman" w:hAnsi="Times New Roman" w:cs="Times New Roman"/>
                <w:b/>
                <w:bCs/>
                <w:lang w:val="sr-Cyrl-CS"/>
              </w:rPr>
              <w:t>30</w:t>
            </w:r>
            <w:r w:rsidR="00B62FDB" w:rsidRPr="00803F42">
              <w:rPr>
                <w:rFonts w:ascii="Times New Roman" w:hAnsi="Times New Roman" w:cs="Times New Roman"/>
                <w:b/>
                <w:bCs/>
                <w:lang w:val="sr-Cyrl-CS"/>
              </w:rPr>
              <w:t>7</w:t>
            </w:r>
          </w:p>
        </w:tc>
        <w:tc>
          <w:tcPr>
            <w:tcW w:w="1155" w:type="dxa"/>
            <w:vAlign w:val="center"/>
          </w:tcPr>
          <w:p w:rsidR="0098550A" w:rsidRPr="00803F42" w:rsidRDefault="00803F42" w:rsidP="00FD3866">
            <w:pPr>
              <w:jc w:val="center"/>
              <w:rPr>
                <w:rFonts w:ascii="Times New Roman" w:hAnsi="Times New Roman" w:cs="Times New Roman"/>
                <w:bCs/>
                <w:lang w:val="sr-Cyrl-CS"/>
              </w:rPr>
            </w:pPr>
            <w:r w:rsidRPr="00803F42">
              <w:rPr>
                <w:rFonts w:ascii="Times New Roman" w:hAnsi="Times New Roman" w:cs="Times New Roman"/>
                <w:bCs/>
                <w:lang w:val="sr-Latn-CS"/>
              </w:rPr>
              <w:t>89,61</w:t>
            </w:r>
            <w:r w:rsidR="0098550A" w:rsidRPr="00803F42">
              <w:rPr>
                <w:rFonts w:ascii="Times New Roman" w:hAnsi="Times New Roman" w:cs="Times New Roman"/>
                <w:bCs/>
                <w:lang w:val="sr-Cyrl-CS"/>
              </w:rPr>
              <w:t xml:space="preserve"> %</w:t>
            </w:r>
          </w:p>
        </w:tc>
        <w:tc>
          <w:tcPr>
            <w:tcW w:w="1187" w:type="dxa"/>
            <w:vAlign w:val="center"/>
          </w:tcPr>
          <w:p w:rsidR="0098550A" w:rsidRPr="00803F42" w:rsidRDefault="0098550A" w:rsidP="00FD3866">
            <w:pPr>
              <w:jc w:val="center"/>
              <w:rPr>
                <w:rFonts w:ascii="Times New Roman" w:hAnsi="Times New Roman" w:cs="Times New Roman"/>
                <w:b/>
                <w:bCs/>
                <w:lang w:val="sr-Cyrl-CS"/>
              </w:rPr>
            </w:pPr>
            <w:r w:rsidRPr="00803F42">
              <w:rPr>
                <w:rFonts w:ascii="Times New Roman" w:hAnsi="Times New Roman" w:cs="Times New Roman"/>
                <w:b/>
                <w:bCs/>
                <w:lang w:val="sr-Cyrl-CS"/>
              </w:rPr>
              <w:t>1</w:t>
            </w:r>
            <w:r w:rsidR="00814236" w:rsidRPr="00803F42">
              <w:rPr>
                <w:rFonts w:ascii="Times New Roman" w:hAnsi="Times New Roman" w:cs="Times New Roman"/>
                <w:b/>
                <w:bCs/>
                <w:lang w:val="sr-Cyrl-CS"/>
              </w:rPr>
              <w:t>.</w:t>
            </w:r>
            <w:r w:rsidRPr="00803F42">
              <w:rPr>
                <w:rFonts w:ascii="Times New Roman" w:hAnsi="Times New Roman" w:cs="Times New Roman"/>
                <w:b/>
                <w:bCs/>
                <w:lang w:val="sr-Cyrl-CS"/>
              </w:rPr>
              <w:t>195</w:t>
            </w:r>
          </w:p>
        </w:tc>
        <w:tc>
          <w:tcPr>
            <w:tcW w:w="1035" w:type="dxa"/>
            <w:vAlign w:val="center"/>
          </w:tcPr>
          <w:p w:rsidR="0098550A" w:rsidRPr="00803F42" w:rsidRDefault="00803F42" w:rsidP="00FD3866">
            <w:pPr>
              <w:jc w:val="center"/>
              <w:rPr>
                <w:rFonts w:ascii="Times New Roman" w:hAnsi="Times New Roman" w:cs="Times New Roman"/>
                <w:bCs/>
                <w:lang w:val="sr-Cyrl-CS"/>
              </w:rPr>
            </w:pPr>
            <w:r w:rsidRPr="00803F42">
              <w:rPr>
                <w:rFonts w:ascii="Times New Roman" w:hAnsi="Times New Roman" w:cs="Times New Roman"/>
                <w:bCs/>
                <w:lang w:val="sr-Latn-CS"/>
              </w:rPr>
              <w:t>10,39</w:t>
            </w:r>
            <w:r w:rsidR="0098550A" w:rsidRPr="00803F42">
              <w:rPr>
                <w:rFonts w:ascii="Times New Roman" w:hAnsi="Times New Roman" w:cs="Times New Roman"/>
                <w:bCs/>
                <w:lang w:val="sr-Cyrl-CS"/>
              </w:rPr>
              <w:t xml:space="preserve"> %</w:t>
            </w:r>
          </w:p>
        </w:tc>
      </w:tr>
      <w:tr w:rsidR="0098550A" w:rsidRPr="00CF5BBF" w:rsidTr="0098550A">
        <w:trPr>
          <w:jc w:val="center"/>
        </w:trPr>
        <w:tc>
          <w:tcPr>
            <w:tcW w:w="3218" w:type="dxa"/>
            <w:vAlign w:val="center"/>
          </w:tcPr>
          <w:p w:rsidR="0098550A" w:rsidRPr="00CF5BBF" w:rsidRDefault="0098550A" w:rsidP="00FD3866">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Latn-CS"/>
              </w:rPr>
              <w:t>7</w:t>
            </w:r>
            <w:r w:rsidRPr="00CF5BBF">
              <w:rPr>
                <w:rFonts w:ascii="Times New Roman" w:hAnsi="Times New Roman" w:cs="Times New Roman"/>
                <w:bCs/>
              </w:rPr>
              <w:t>.годинe</w:t>
            </w:r>
          </w:p>
        </w:tc>
        <w:tc>
          <w:tcPr>
            <w:tcW w:w="2310" w:type="dxa"/>
            <w:vAlign w:val="center"/>
          </w:tcPr>
          <w:p w:rsidR="0098550A" w:rsidRPr="006730C0" w:rsidRDefault="0098550A" w:rsidP="00FD3866">
            <w:pPr>
              <w:jc w:val="center"/>
              <w:rPr>
                <w:rFonts w:ascii="Times New Roman" w:hAnsi="Times New Roman" w:cs="Times New Roman"/>
                <w:b/>
                <w:bCs/>
                <w:lang w:val="sr-Latn-CS"/>
              </w:rPr>
            </w:pPr>
            <w:r>
              <w:rPr>
                <w:rFonts w:ascii="Times New Roman" w:hAnsi="Times New Roman" w:cs="Times New Roman"/>
                <w:b/>
                <w:bCs/>
                <w:lang w:val="sr-Latn-CS"/>
              </w:rPr>
              <w:t>10</w:t>
            </w:r>
            <w:r w:rsidR="00814236">
              <w:rPr>
                <w:rFonts w:ascii="Times New Roman" w:hAnsi="Times New Roman" w:cs="Times New Roman"/>
                <w:b/>
                <w:bCs/>
                <w:lang w:val="sr-Cyrl-CS"/>
              </w:rPr>
              <w:t>.</w:t>
            </w:r>
            <w:r>
              <w:rPr>
                <w:rFonts w:ascii="Times New Roman" w:hAnsi="Times New Roman" w:cs="Times New Roman"/>
                <w:b/>
                <w:bCs/>
                <w:lang w:val="sr-Latn-CS"/>
              </w:rPr>
              <w:t>596</w:t>
            </w:r>
          </w:p>
        </w:tc>
        <w:tc>
          <w:tcPr>
            <w:tcW w:w="1155" w:type="dxa"/>
            <w:vAlign w:val="center"/>
          </w:tcPr>
          <w:p w:rsidR="0098550A" w:rsidRPr="006730C0" w:rsidRDefault="0098550A" w:rsidP="00FD3866">
            <w:pPr>
              <w:jc w:val="center"/>
              <w:rPr>
                <w:rFonts w:ascii="Times New Roman" w:hAnsi="Times New Roman" w:cs="Times New Roman"/>
                <w:b/>
                <w:bCs/>
                <w:lang w:val="sr-Latn-CS"/>
              </w:rPr>
            </w:pPr>
            <w:r>
              <w:rPr>
                <w:rFonts w:ascii="Times New Roman" w:hAnsi="Times New Roman" w:cs="Times New Roman"/>
                <w:b/>
                <w:bCs/>
                <w:lang w:val="sr-Latn-CS"/>
              </w:rPr>
              <w:t>9</w:t>
            </w:r>
            <w:r w:rsidR="00814236">
              <w:rPr>
                <w:rFonts w:ascii="Times New Roman" w:hAnsi="Times New Roman" w:cs="Times New Roman"/>
                <w:b/>
                <w:bCs/>
                <w:lang w:val="sr-Cyrl-CS"/>
              </w:rPr>
              <w:t>.</w:t>
            </w:r>
            <w:r>
              <w:rPr>
                <w:rFonts w:ascii="Times New Roman" w:hAnsi="Times New Roman" w:cs="Times New Roman"/>
                <w:b/>
                <w:bCs/>
                <w:lang w:val="sr-Latn-CS"/>
              </w:rPr>
              <w:t>854</w:t>
            </w:r>
          </w:p>
        </w:tc>
        <w:tc>
          <w:tcPr>
            <w:tcW w:w="1155" w:type="dxa"/>
            <w:vAlign w:val="center"/>
          </w:tcPr>
          <w:p w:rsidR="0098550A" w:rsidRPr="00CF5BBF" w:rsidRDefault="0098550A" w:rsidP="00FD3866">
            <w:pPr>
              <w:jc w:val="center"/>
              <w:rPr>
                <w:rFonts w:ascii="Times New Roman" w:hAnsi="Times New Roman" w:cs="Times New Roman"/>
                <w:bCs/>
                <w:lang w:val="sr-Cyrl-CS"/>
              </w:rPr>
            </w:pPr>
            <w:r>
              <w:rPr>
                <w:rFonts w:ascii="Times New Roman" w:hAnsi="Times New Roman" w:cs="Times New Roman"/>
                <w:bCs/>
                <w:lang w:val="sr-Latn-CS"/>
              </w:rPr>
              <w:t>93</w:t>
            </w:r>
            <w:r w:rsidRPr="00CF5BBF">
              <w:rPr>
                <w:rFonts w:ascii="Times New Roman" w:hAnsi="Times New Roman" w:cs="Times New Roman"/>
                <w:bCs/>
                <w:lang w:val="sr-Cyrl-CS"/>
              </w:rPr>
              <w:t>%</w:t>
            </w:r>
          </w:p>
        </w:tc>
        <w:tc>
          <w:tcPr>
            <w:tcW w:w="1187" w:type="dxa"/>
            <w:vAlign w:val="center"/>
          </w:tcPr>
          <w:p w:rsidR="0098550A" w:rsidRPr="006730C0" w:rsidRDefault="0098550A" w:rsidP="00FD3866">
            <w:pPr>
              <w:jc w:val="center"/>
              <w:rPr>
                <w:rFonts w:ascii="Times New Roman" w:hAnsi="Times New Roman" w:cs="Times New Roman"/>
                <w:b/>
                <w:bCs/>
                <w:lang w:val="sr-Latn-CS"/>
              </w:rPr>
            </w:pPr>
            <w:r>
              <w:rPr>
                <w:rFonts w:ascii="Times New Roman" w:hAnsi="Times New Roman" w:cs="Times New Roman"/>
                <w:b/>
                <w:bCs/>
                <w:lang w:val="sr-Latn-CS"/>
              </w:rPr>
              <w:t>742</w:t>
            </w:r>
          </w:p>
        </w:tc>
        <w:tc>
          <w:tcPr>
            <w:tcW w:w="1035" w:type="dxa"/>
            <w:vAlign w:val="center"/>
          </w:tcPr>
          <w:p w:rsidR="0098550A" w:rsidRPr="00CF5BBF" w:rsidRDefault="0098550A" w:rsidP="00FD3866">
            <w:pPr>
              <w:jc w:val="center"/>
              <w:rPr>
                <w:rFonts w:ascii="Times New Roman" w:hAnsi="Times New Roman" w:cs="Times New Roman"/>
                <w:bCs/>
                <w:lang w:val="sr-Cyrl-CS"/>
              </w:rPr>
            </w:pPr>
            <w:r>
              <w:rPr>
                <w:rFonts w:ascii="Times New Roman" w:hAnsi="Times New Roman" w:cs="Times New Roman"/>
                <w:bCs/>
                <w:lang w:val="sr-Latn-CS"/>
              </w:rPr>
              <w:t>7</w:t>
            </w:r>
            <w:r w:rsidRPr="00CF5BBF">
              <w:rPr>
                <w:rFonts w:ascii="Times New Roman" w:hAnsi="Times New Roman" w:cs="Times New Roman"/>
                <w:bCs/>
                <w:lang w:val="sr-Cyrl-CS"/>
              </w:rPr>
              <w:t>%</w:t>
            </w:r>
          </w:p>
        </w:tc>
      </w:tr>
      <w:tr w:rsidR="00E22DD8" w:rsidRPr="00CF5BBF" w:rsidTr="0098550A">
        <w:trPr>
          <w:jc w:val="center"/>
        </w:trPr>
        <w:tc>
          <w:tcPr>
            <w:tcW w:w="3218" w:type="dxa"/>
            <w:vAlign w:val="center"/>
          </w:tcPr>
          <w:p w:rsidR="00E22DD8" w:rsidRPr="00CF5BBF" w:rsidRDefault="00E22DD8" w:rsidP="0098550A">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sidR="0098550A">
              <w:rPr>
                <w:rFonts w:ascii="Times New Roman" w:hAnsi="Times New Roman" w:cs="Times New Roman"/>
                <w:bCs/>
                <w:lang w:val="sr-Cyrl-CS"/>
              </w:rPr>
              <w:t>8</w:t>
            </w:r>
            <w:r w:rsidRPr="00CF5BBF">
              <w:rPr>
                <w:rFonts w:ascii="Times New Roman" w:hAnsi="Times New Roman" w:cs="Times New Roman"/>
                <w:bCs/>
              </w:rPr>
              <w:t>.годинe</w:t>
            </w:r>
          </w:p>
        </w:tc>
        <w:tc>
          <w:tcPr>
            <w:tcW w:w="2310" w:type="dxa"/>
            <w:vAlign w:val="center"/>
          </w:tcPr>
          <w:p w:rsidR="00E22DD8" w:rsidRPr="0098550A" w:rsidRDefault="0098550A" w:rsidP="009B04A5">
            <w:pPr>
              <w:jc w:val="center"/>
              <w:rPr>
                <w:rFonts w:ascii="Times New Roman" w:hAnsi="Times New Roman" w:cs="Times New Roman"/>
                <w:b/>
                <w:bCs/>
                <w:lang w:val="sr-Cyrl-CS"/>
              </w:rPr>
            </w:pPr>
            <w:r>
              <w:rPr>
                <w:rFonts w:ascii="Times New Roman" w:hAnsi="Times New Roman" w:cs="Times New Roman"/>
                <w:b/>
                <w:bCs/>
                <w:lang w:val="sr-Cyrl-CS"/>
              </w:rPr>
              <w:t>10</w:t>
            </w:r>
            <w:r w:rsidR="00814236">
              <w:rPr>
                <w:rFonts w:ascii="Times New Roman" w:hAnsi="Times New Roman" w:cs="Times New Roman"/>
                <w:b/>
                <w:bCs/>
                <w:lang w:val="sr-Cyrl-CS"/>
              </w:rPr>
              <w:t>.</w:t>
            </w:r>
            <w:r>
              <w:rPr>
                <w:rFonts w:ascii="Times New Roman" w:hAnsi="Times New Roman" w:cs="Times New Roman"/>
                <w:b/>
                <w:bCs/>
                <w:lang w:val="sr-Cyrl-CS"/>
              </w:rPr>
              <w:t>367</w:t>
            </w:r>
          </w:p>
        </w:tc>
        <w:tc>
          <w:tcPr>
            <w:tcW w:w="1155" w:type="dxa"/>
            <w:vAlign w:val="center"/>
          </w:tcPr>
          <w:p w:rsidR="00E22DD8" w:rsidRPr="0098550A" w:rsidRDefault="0098550A" w:rsidP="009B04A5">
            <w:pPr>
              <w:jc w:val="center"/>
              <w:rPr>
                <w:rFonts w:ascii="Times New Roman" w:hAnsi="Times New Roman" w:cs="Times New Roman"/>
                <w:b/>
                <w:bCs/>
                <w:lang w:val="sr-Cyrl-CS"/>
              </w:rPr>
            </w:pPr>
            <w:r>
              <w:rPr>
                <w:rFonts w:ascii="Times New Roman" w:hAnsi="Times New Roman" w:cs="Times New Roman"/>
                <w:b/>
                <w:bCs/>
                <w:lang w:val="sr-Cyrl-CS"/>
              </w:rPr>
              <w:t>9</w:t>
            </w:r>
            <w:r w:rsidR="00814236">
              <w:rPr>
                <w:rFonts w:ascii="Times New Roman" w:hAnsi="Times New Roman" w:cs="Times New Roman"/>
                <w:b/>
                <w:bCs/>
                <w:lang w:val="sr-Cyrl-CS"/>
              </w:rPr>
              <w:t>.</w:t>
            </w:r>
            <w:r>
              <w:rPr>
                <w:rFonts w:ascii="Times New Roman" w:hAnsi="Times New Roman" w:cs="Times New Roman"/>
                <w:b/>
                <w:bCs/>
                <w:lang w:val="sr-Cyrl-CS"/>
              </w:rPr>
              <w:t>706</w:t>
            </w:r>
          </w:p>
        </w:tc>
        <w:tc>
          <w:tcPr>
            <w:tcW w:w="1155" w:type="dxa"/>
            <w:vAlign w:val="center"/>
          </w:tcPr>
          <w:p w:rsidR="00E22DD8" w:rsidRPr="00CF5BBF" w:rsidRDefault="006730C0" w:rsidP="009B04A5">
            <w:pPr>
              <w:jc w:val="center"/>
              <w:rPr>
                <w:rFonts w:ascii="Times New Roman" w:hAnsi="Times New Roman" w:cs="Times New Roman"/>
                <w:bCs/>
                <w:lang w:val="sr-Cyrl-CS"/>
              </w:rPr>
            </w:pPr>
            <w:r>
              <w:rPr>
                <w:rFonts w:ascii="Times New Roman" w:hAnsi="Times New Roman" w:cs="Times New Roman"/>
                <w:bCs/>
                <w:lang w:val="sr-Latn-CS"/>
              </w:rPr>
              <w:t>93</w:t>
            </w:r>
            <w:r w:rsidR="0098550A">
              <w:rPr>
                <w:rFonts w:ascii="Times New Roman" w:hAnsi="Times New Roman" w:cs="Times New Roman"/>
                <w:bCs/>
                <w:lang w:val="sr-Cyrl-CS"/>
              </w:rPr>
              <w:t>,62</w:t>
            </w:r>
            <w:r w:rsidR="00E22DD8" w:rsidRPr="00CF5BBF">
              <w:rPr>
                <w:rFonts w:ascii="Times New Roman" w:hAnsi="Times New Roman" w:cs="Times New Roman"/>
                <w:bCs/>
                <w:lang w:val="sr-Cyrl-CS"/>
              </w:rPr>
              <w:t>%</w:t>
            </w:r>
          </w:p>
        </w:tc>
        <w:tc>
          <w:tcPr>
            <w:tcW w:w="1187" w:type="dxa"/>
            <w:vAlign w:val="center"/>
          </w:tcPr>
          <w:p w:rsidR="00E22DD8" w:rsidRPr="0098550A" w:rsidRDefault="0098550A" w:rsidP="009B04A5">
            <w:pPr>
              <w:jc w:val="center"/>
              <w:rPr>
                <w:rFonts w:ascii="Times New Roman" w:hAnsi="Times New Roman" w:cs="Times New Roman"/>
                <w:b/>
                <w:bCs/>
                <w:lang w:val="sr-Cyrl-CS"/>
              </w:rPr>
            </w:pPr>
            <w:r>
              <w:rPr>
                <w:rFonts w:ascii="Times New Roman" w:hAnsi="Times New Roman" w:cs="Times New Roman"/>
                <w:b/>
                <w:bCs/>
                <w:lang w:val="sr-Cyrl-CS"/>
              </w:rPr>
              <w:t>661</w:t>
            </w:r>
          </w:p>
        </w:tc>
        <w:tc>
          <w:tcPr>
            <w:tcW w:w="1035" w:type="dxa"/>
            <w:vAlign w:val="center"/>
          </w:tcPr>
          <w:p w:rsidR="00E22DD8" w:rsidRPr="00CF5BBF" w:rsidRDefault="0098550A" w:rsidP="009B04A5">
            <w:pPr>
              <w:jc w:val="center"/>
              <w:rPr>
                <w:rFonts w:ascii="Times New Roman" w:hAnsi="Times New Roman" w:cs="Times New Roman"/>
                <w:bCs/>
                <w:lang w:val="sr-Cyrl-CS"/>
              </w:rPr>
            </w:pPr>
            <w:r>
              <w:rPr>
                <w:rFonts w:ascii="Times New Roman" w:hAnsi="Times New Roman" w:cs="Times New Roman"/>
                <w:bCs/>
                <w:lang w:val="sr-Cyrl-CS"/>
              </w:rPr>
              <w:t>6,38</w:t>
            </w:r>
            <w:r w:rsidR="00E22DD8" w:rsidRPr="00CF5BBF">
              <w:rPr>
                <w:rFonts w:ascii="Times New Roman" w:hAnsi="Times New Roman" w:cs="Times New Roman"/>
                <w:bCs/>
                <w:lang w:val="sr-Cyrl-CS"/>
              </w:rPr>
              <w:t>%</w:t>
            </w:r>
          </w:p>
        </w:tc>
      </w:tr>
      <w:tr w:rsidR="00F36C10" w:rsidRPr="00CF5BBF" w:rsidTr="0098550A">
        <w:trPr>
          <w:jc w:val="center"/>
        </w:trPr>
        <w:tc>
          <w:tcPr>
            <w:tcW w:w="3218" w:type="dxa"/>
            <w:vAlign w:val="center"/>
          </w:tcPr>
          <w:p w:rsidR="00F36C10" w:rsidRPr="00CF5BBF" w:rsidRDefault="00F36C10" w:rsidP="00F36C10">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RS"/>
              </w:rPr>
              <w:t>9</w:t>
            </w:r>
            <w:r w:rsidRPr="00CF5BBF">
              <w:rPr>
                <w:rFonts w:ascii="Times New Roman" w:hAnsi="Times New Roman" w:cs="Times New Roman"/>
                <w:bCs/>
              </w:rPr>
              <w:t>.годинe</w:t>
            </w:r>
          </w:p>
        </w:tc>
        <w:tc>
          <w:tcPr>
            <w:tcW w:w="2310" w:type="dxa"/>
            <w:vAlign w:val="center"/>
          </w:tcPr>
          <w:p w:rsidR="00F36C10" w:rsidRPr="0098550A" w:rsidRDefault="00F36C10" w:rsidP="00BA55BC">
            <w:pPr>
              <w:jc w:val="center"/>
              <w:rPr>
                <w:rFonts w:ascii="Times New Roman" w:hAnsi="Times New Roman" w:cs="Times New Roman"/>
                <w:b/>
                <w:bCs/>
                <w:lang w:val="sr-Cyrl-CS"/>
              </w:rPr>
            </w:pPr>
            <w:r>
              <w:rPr>
                <w:rFonts w:ascii="Times New Roman" w:hAnsi="Times New Roman" w:cs="Times New Roman"/>
                <w:b/>
                <w:bCs/>
                <w:lang w:val="sr-Cyrl-CS"/>
              </w:rPr>
              <w:t>11</w:t>
            </w:r>
            <w:r w:rsidR="00814236">
              <w:rPr>
                <w:rFonts w:ascii="Times New Roman" w:hAnsi="Times New Roman" w:cs="Times New Roman"/>
                <w:b/>
                <w:bCs/>
                <w:lang w:val="sr-Cyrl-CS"/>
              </w:rPr>
              <w:t>.</w:t>
            </w:r>
            <w:r>
              <w:rPr>
                <w:rFonts w:ascii="Times New Roman" w:hAnsi="Times New Roman" w:cs="Times New Roman"/>
                <w:b/>
                <w:bCs/>
                <w:lang w:val="sr-Cyrl-CS"/>
              </w:rPr>
              <w:t>375</w:t>
            </w:r>
          </w:p>
        </w:tc>
        <w:tc>
          <w:tcPr>
            <w:tcW w:w="1155" w:type="dxa"/>
            <w:vAlign w:val="center"/>
          </w:tcPr>
          <w:p w:rsidR="00F36C10" w:rsidRPr="0098550A" w:rsidRDefault="00F36C10" w:rsidP="00BA55BC">
            <w:pPr>
              <w:jc w:val="center"/>
              <w:rPr>
                <w:rFonts w:ascii="Times New Roman" w:hAnsi="Times New Roman" w:cs="Times New Roman"/>
                <w:b/>
                <w:bCs/>
                <w:lang w:val="sr-Cyrl-CS"/>
              </w:rPr>
            </w:pPr>
            <w:r>
              <w:rPr>
                <w:rFonts w:ascii="Times New Roman" w:hAnsi="Times New Roman" w:cs="Times New Roman"/>
                <w:b/>
                <w:bCs/>
                <w:lang w:val="sr-Cyrl-CS"/>
              </w:rPr>
              <w:t>10</w:t>
            </w:r>
            <w:r w:rsidR="00814236">
              <w:rPr>
                <w:rFonts w:ascii="Times New Roman" w:hAnsi="Times New Roman" w:cs="Times New Roman"/>
                <w:b/>
                <w:bCs/>
                <w:lang w:val="sr-Cyrl-CS"/>
              </w:rPr>
              <w:t>.</w:t>
            </w:r>
            <w:r>
              <w:rPr>
                <w:rFonts w:ascii="Times New Roman" w:hAnsi="Times New Roman" w:cs="Times New Roman"/>
                <w:b/>
                <w:bCs/>
                <w:lang w:val="sr-Cyrl-CS"/>
              </w:rPr>
              <w:t>514</w:t>
            </w:r>
          </w:p>
        </w:tc>
        <w:tc>
          <w:tcPr>
            <w:tcW w:w="1155" w:type="dxa"/>
            <w:vAlign w:val="center"/>
          </w:tcPr>
          <w:p w:rsidR="00F36C10" w:rsidRPr="00CF5BBF" w:rsidRDefault="00F36C10" w:rsidP="00BA55BC">
            <w:pPr>
              <w:jc w:val="center"/>
              <w:rPr>
                <w:rFonts w:ascii="Times New Roman" w:hAnsi="Times New Roman" w:cs="Times New Roman"/>
                <w:bCs/>
                <w:lang w:val="sr-Cyrl-CS"/>
              </w:rPr>
            </w:pPr>
            <w:r>
              <w:rPr>
                <w:rFonts w:ascii="Times New Roman" w:hAnsi="Times New Roman" w:cs="Times New Roman"/>
                <w:bCs/>
                <w:lang w:val="sr-Cyrl-CS"/>
              </w:rPr>
              <w:t>92,43</w:t>
            </w:r>
            <w:r w:rsidRPr="00CF5BBF">
              <w:rPr>
                <w:rFonts w:ascii="Times New Roman" w:hAnsi="Times New Roman" w:cs="Times New Roman"/>
                <w:bCs/>
                <w:lang w:val="sr-Cyrl-CS"/>
              </w:rPr>
              <w:t>%</w:t>
            </w:r>
          </w:p>
        </w:tc>
        <w:tc>
          <w:tcPr>
            <w:tcW w:w="1187" w:type="dxa"/>
            <w:vAlign w:val="center"/>
          </w:tcPr>
          <w:p w:rsidR="00F36C10" w:rsidRPr="0098550A" w:rsidRDefault="00F36C10" w:rsidP="00BA55BC">
            <w:pPr>
              <w:jc w:val="center"/>
              <w:rPr>
                <w:rFonts w:ascii="Times New Roman" w:hAnsi="Times New Roman" w:cs="Times New Roman"/>
                <w:b/>
                <w:bCs/>
                <w:lang w:val="sr-Cyrl-CS"/>
              </w:rPr>
            </w:pPr>
            <w:r>
              <w:rPr>
                <w:rFonts w:ascii="Times New Roman" w:hAnsi="Times New Roman" w:cs="Times New Roman"/>
                <w:b/>
                <w:bCs/>
                <w:lang w:val="sr-Cyrl-CS"/>
              </w:rPr>
              <w:t>861</w:t>
            </w:r>
          </w:p>
        </w:tc>
        <w:tc>
          <w:tcPr>
            <w:tcW w:w="1035" w:type="dxa"/>
            <w:vAlign w:val="center"/>
          </w:tcPr>
          <w:p w:rsidR="00F36C10" w:rsidRPr="00CF5BBF" w:rsidRDefault="00F36C10" w:rsidP="00BA55BC">
            <w:pPr>
              <w:jc w:val="center"/>
              <w:rPr>
                <w:rFonts w:ascii="Times New Roman" w:hAnsi="Times New Roman" w:cs="Times New Roman"/>
                <w:bCs/>
                <w:lang w:val="sr-Cyrl-CS"/>
              </w:rPr>
            </w:pPr>
            <w:r>
              <w:rPr>
                <w:rFonts w:ascii="Times New Roman" w:hAnsi="Times New Roman" w:cs="Times New Roman"/>
                <w:bCs/>
                <w:lang w:val="sr-Cyrl-CS"/>
              </w:rPr>
              <w:t>7,57</w:t>
            </w:r>
            <w:r w:rsidRPr="00CF5BBF">
              <w:rPr>
                <w:rFonts w:ascii="Times New Roman" w:hAnsi="Times New Roman" w:cs="Times New Roman"/>
                <w:bCs/>
                <w:lang w:val="sr-Cyrl-CS"/>
              </w:rPr>
              <w:t>%</w:t>
            </w:r>
          </w:p>
        </w:tc>
      </w:tr>
    </w:tbl>
    <w:p w:rsidR="00F61CD4" w:rsidRDefault="00F61CD4" w:rsidP="009964FA">
      <w:pPr>
        <w:jc w:val="both"/>
        <w:rPr>
          <w:rFonts w:ascii="Times New Roman" w:hAnsi="Times New Roman" w:cs="Times New Roman"/>
          <w:bCs/>
          <w:lang w:val="sr-Cyrl-CS"/>
        </w:rPr>
      </w:pPr>
    </w:p>
    <w:p w:rsidR="00F61CD4" w:rsidRDefault="00020E4E" w:rsidP="00020E4E">
      <w:pPr>
        <w:numPr>
          <w:ilvl w:val="0"/>
          <w:numId w:val="1"/>
        </w:numPr>
        <w:jc w:val="both"/>
        <w:rPr>
          <w:rFonts w:ascii="Times New Roman" w:hAnsi="Times New Roman" w:cs="Times New Roman"/>
          <w:bCs/>
          <w:lang w:val="sr-Cyrl-CS"/>
        </w:rPr>
      </w:pPr>
      <w:r>
        <w:rPr>
          <w:rFonts w:ascii="Times New Roman" w:hAnsi="Times New Roman" w:cs="Times New Roman"/>
          <w:bCs/>
          <w:lang w:val="sr-Cyrl-CS"/>
        </w:rPr>
        <w:t>Уочава се константно повећање мериторно решених предмета.</w:t>
      </w:r>
    </w:p>
    <w:p w:rsidR="009964FA" w:rsidRPr="00CF5BBF" w:rsidRDefault="007C6149" w:rsidP="009964FA">
      <w:pPr>
        <w:jc w:val="both"/>
        <w:rPr>
          <w:rFonts w:ascii="Times New Roman" w:hAnsi="Times New Roman" w:cs="Times New Roman"/>
          <w:bCs/>
          <w:lang w:val="sr-Cyrl-RS"/>
        </w:rPr>
      </w:pPr>
      <w:r w:rsidRPr="00CF5BBF">
        <w:rPr>
          <w:rFonts w:ascii="Times New Roman" w:hAnsi="Times New Roman" w:cs="Times New Roman"/>
          <w:bCs/>
          <w:noProof/>
          <w:lang w:val="sr-Cyrl-CS"/>
        </w:rPr>
        <w:drawing>
          <wp:inline distT="0" distB="0" distL="0" distR="0">
            <wp:extent cx="6591300" cy="1828800"/>
            <wp:effectExtent l="0" t="0" r="0" b="0"/>
            <wp:docPr id="3"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61CD4" w:rsidRDefault="00F61CD4" w:rsidP="009964FA">
      <w:pPr>
        <w:jc w:val="both"/>
        <w:rPr>
          <w:rFonts w:ascii="Times New Roman" w:hAnsi="Times New Roman" w:cs="Times New Roman"/>
          <w:bCs/>
          <w:lang w:val="sr-Cyrl-CS"/>
        </w:rPr>
      </w:pPr>
    </w:p>
    <w:p w:rsidR="00F61CD4" w:rsidRDefault="00F61CD4" w:rsidP="009964FA">
      <w:pPr>
        <w:jc w:val="both"/>
        <w:rPr>
          <w:rFonts w:ascii="Times New Roman" w:hAnsi="Times New Roman" w:cs="Times New Roman"/>
          <w:bCs/>
          <w:lang w:val="sr-Cyrl-CS"/>
        </w:rPr>
      </w:pPr>
    </w:p>
    <w:p w:rsidR="009964FA" w:rsidRDefault="009964FA" w:rsidP="009964FA">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1.</w:t>
      </w:r>
      <w:r w:rsidRPr="00CF5BBF">
        <w:rPr>
          <w:rFonts w:ascii="Times New Roman" w:hAnsi="Times New Roman" w:cs="Times New Roman"/>
          <w:bCs/>
          <w:lang w:val="sr-Cyrl-CS"/>
        </w:rPr>
        <w:t>3</w:t>
      </w:r>
    </w:p>
    <w:p w:rsidR="00F61CD4" w:rsidRPr="00CF5BBF" w:rsidRDefault="00F61CD4" w:rsidP="009964FA">
      <w:pPr>
        <w:jc w:val="both"/>
        <w:rPr>
          <w:rFonts w:ascii="Times New Roman" w:hAnsi="Times New Roman" w:cs="Times New Roman"/>
          <w:bCs/>
          <w:lang w:val="sr-Cyrl-CS"/>
        </w:rPr>
      </w:pPr>
    </w:p>
    <w:tbl>
      <w:tblPr>
        <w:tblW w:w="10739"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3497"/>
        <w:gridCol w:w="1716"/>
        <w:gridCol w:w="1784"/>
        <w:gridCol w:w="1930"/>
        <w:gridCol w:w="1812"/>
      </w:tblGrid>
      <w:tr w:rsidR="00BA55BC" w:rsidRPr="00BA55BC" w:rsidTr="00BA55BC">
        <w:tc>
          <w:tcPr>
            <w:tcW w:w="3497" w:type="dxa"/>
            <w:tcBorders>
              <w:bottom w:val="single" w:sz="12" w:space="0" w:color="008000"/>
            </w:tcBorders>
            <w:shd w:val="solid" w:color="C0C0C0" w:fill="FFFFFF"/>
          </w:tcPr>
          <w:p w:rsidR="00F36C10" w:rsidRPr="00BA55BC" w:rsidRDefault="00F36C10" w:rsidP="00BA55BC">
            <w:pPr>
              <w:jc w:val="center"/>
              <w:rPr>
                <w:rFonts w:ascii="Times New Roman" w:hAnsi="Times New Roman" w:cs="Times New Roman"/>
                <w:b/>
                <w:bCs/>
                <w:lang w:val="sr-Cyrl-CS"/>
              </w:rPr>
            </w:pPr>
            <w:r w:rsidRPr="00BA55BC">
              <w:rPr>
                <w:rFonts w:ascii="Times New Roman" w:hAnsi="Times New Roman" w:cs="Times New Roman"/>
                <w:b/>
                <w:bCs/>
                <w:lang w:val="sr-Cyrl-CS"/>
              </w:rPr>
              <w:t>Апелациони суд у Београду</w:t>
            </w:r>
          </w:p>
        </w:tc>
        <w:tc>
          <w:tcPr>
            <w:tcW w:w="1716" w:type="dxa"/>
            <w:tcBorders>
              <w:bottom w:val="single" w:sz="12" w:space="0" w:color="008000"/>
            </w:tcBorders>
            <w:shd w:val="solid" w:color="C0C0C0" w:fill="FFFFFF"/>
          </w:tcPr>
          <w:p w:rsidR="00F36C10" w:rsidRPr="00BA55BC" w:rsidRDefault="00F36C10" w:rsidP="00BA55BC">
            <w:pPr>
              <w:jc w:val="center"/>
              <w:rPr>
                <w:rFonts w:ascii="Times New Roman" w:hAnsi="Times New Roman" w:cs="Times New Roman"/>
                <w:b/>
                <w:bCs/>
                <w:sz w:val="22"/>
                <w:szCs w:val="22"/>
                <w:lang w:val="sr-Latn-RS"/>
              </w:rPr>
            </w:pPr>
            <w:r w:rsidRPr="00BA55BC">
              <w:rPr>
                <w:rFonts w:ascii="Times New Roman" w:hAnsi="Times New Roman" w:cs="Times New Roman"/>
                <w:b/>
                <w:bCs/>
                <w:sz w:val="22"/>
                <w:szCs w:val="22"/>
                <w:lang w:val="sr-Latn-RS"/>
              </w:rPr>
              <w:t>I</w:t>
            </w:r>
            <w:r w:rsidRPr="00BA55BC">
              <w:rPr>
                <w:rFonts w:ascii="Times New Roman" w:hAnsi="Times New Roman" w:cs="Times New Roman"/>
                <w:b/>
                <w:bCs/>
                <w:sz w:val="22"/>
                <w:szCs w:val="22"/>
                <w:lang w:val="sr-Cyrl-CS"/>
              </w:rPr>
              <w:t xml:space="preserve"> полугодиште </w:t>
            </w:r>
            <w:r w:rsidRPr="00BA55BC">
              <w:rPr>
                <w:rFonts w:ascii="Times New Roman" w:hAnsi="Times New Roman" w:cs="Times New Roman"/>
                <w:b/>
                <w:bCs/>
                <w:sz w:val="22"/>
                <w:szCs w:val="22"/>
                <w:lang w:val="sr-Cyrl-RS"/>
              </w:rPr>
              <w:t>201</w:t>
            </w:r>
            <w:r w:rsidRPr="00BA55BC">
              <w:rPr>
                <w:rFonts w:ascii="Times New Roman" w:hAnsi="Times New Roman" w:cs="Times New Roman"/>
                <w:b/>
                <w:bCs/>
                <w:sz w:val="22"/>
                <w:szCs w:val="22"/>
                <w:lang w:val="sr-Cyrl-CS"/>
              </w:rPr>
              <w:t>6</w:t>
            </w:r>
            <w:r w:rsidRPr="00BA55BC">
              <w:rPr>
                <w:rFonts w:ascii="Times New Roman" w:hAnsi="Times New Roman" w:cs="Times New Roman"/>
                <w:b/>
                <w:bCs/>
                <w:sz w:val="22"/>
                <w:szCs w:val="22"/>
              </w:rPr>
              <w:t>.годинe</w:t>
            </w:r>
          </w:p>
        </w:tc>
        <w:tc>
          <w:tcPr>
            <w:tcW w:w="1784" w:type="dxa"/>
            <w:tcBorders>
              <w:bottom w:val="single" w:sz="12" w:space="0" w:color="008000"/>
            </w:tcBorders>
            <w:shd w:val="solid" w:color="C0C0C0" w:fill="FFFFFF"/>
          </w:tcPr>
          <w:p w:rsidR="00F36C10" w:rsidRPr="00BA55BC" w:rsidRDefault="00F36C10" w:rsidP="00BA55BC">
            <w:pPr>
              <w:jc w:val="center"/>
              <w:rPr>
                <w:rFonts w:ascii="Times New Roman" w:hAnsi="Times New Roman" w:cs="Times New Roman"/>
                <w:b/>
                <w:bCs/>
                <w:sz w:val="22"/>
                <w:szCs w:val="22"/>
                <w:lang w:val="sr-Latn-RS"/>
              </w:rPr>
            </w:pPr>
            <w:r w:rsidRPr="00BA55BC">
              <w:rPr>
                <w:rFonts w:ascii="Times New Roman" w:hAnsi="Times New Roman" w:cs="Times New Roman"/>
                <w:b/>
                <w:bCs/>
                <w:sz w:val="22"/>
                <w:szCs w:val="22"/>
                <w:lang w:val="sr-Latn-RS"/>
              </w:rPr>
              <w:t>I</w:t>
            </w:r>
            <w:r w:rsidRPr="00BA55BC">
              <w:rPr>
                <w:rFonts w:ascii="Times New Roman" w:hAnsi="Times New Roman" w:cs="Times New Roman"/>
                <w:b/>
                <w:bCs/>
                <w:sz w:val="22"/>
                <w:szCs w:val="22"/>
                <w:lang w:val="sr-Cyrl-CS"/>
              </w:rPr>
              <w:t xml:space="preserve"> полугодиште </w:t>
            </w:r>
            <w:r w:rsidRPr="00BA55BC">
              <w:rPr>
                <w:rFonts w:ascii="Times New Roman" w:hAnsi="Times New Roman" w:cs="Times New Roman"/>
                <w:b/>
                <w:bCs/>
                <w:sz w:val="22"/>
                <w:szCs w:val="22"/>
                <w:lang w:val="sr-Cyrl-RS"/>
              </w:rPr>
              <w:t>201</w:t>
            </w:r>
            <w:r w:rsidRPr="00BA55BC">
              <w:rPr>
                <w:rFonts w:ascii="Times New Roman" w:hAnsi="Times New Roman" w:cs="Times New Roman"/>
                <w:b/>
                <w:bCs/>
                <w:sz w:val="22"/>
                <w:szCs w:val="22"/>
                <w:lang w:val="sr-Latn-CS"/>
              </w:rPr>
              <w:t>7</w:t>
            </w:r>
            <w:r w:rsidRPr="00BA55BC">
              <w:rPr>
                <w:rFonts w:ascii="Times New Roman" w:hAnsi="Times New Roman" w:cs="Times New Roman"/>
                <w:b/>
                <w:bCs/>
                <w:sz w:val="22"/>
                <w:szCs w:val="22"/>
              </w:rPr>
              <w:t>.годинe</w:t>
            </w:r>
          </w:p>
        </w:tc>
        <w:tc>
          <w:tcPr>
            <w:tcW w:w="1930" w:type="dxa"/>
            <w:tcBorders>
              <w:bottom w:val="single" w:sz="12" w:space="0" w:color="008000"/>
            </w:tcBorders>
            <w:shd w:val="solid" w:color="C0C0C0" w:fill="FFFFFF"/>
          </w:tcPr>
          <w:p w:rsidR="00F36C10" w:rsidRPr="00BA55BC" w:rsidRDefault="00F36C10" w:rsidP="00BA55BC">
            <w:pPr>
              <w:jc w:val="center"/>
              <w:rPr>
                <w:rFonts w:ascii="Times New Roman" w:hAnsi="Times New Roman" w:cs="Times New Roman"/>
                <w:b/>
                <w:bCs/>
                <w:sz w:val="22"/>
                <w:szCs w:val="22"/>
                <w:lang w:val="sr-Latn-RS"/>
              </w:rPr>
            </w:pPr>
            <w:r w:rsidRPr="00BA55BC">
              <w:rPr>
                <w:rFonts w:ascii="Times New Roman" w:hAnsi="Times New Roman" w:cs="Times New Roman"/>
                <w:b/>
                <w:bCs/>
                <w:sz w:val="22"/>
                <w:szCs w:val="22"/>
                <w:lang w:val="sr-Latn-RS"/>
              </w:rPr>
              <w:t>I</w:t>
            </w:r>
            <w:r w:rsidRPr="00BA55BC">
              <w:rPr>
                <w:rFonts w:ascii="Times New Roman" w:hAnsi="Times New Roman" w:cs="Times New Roman"/>
                <w:b/>
                <w:bCs/>
                <w:sz w:val="22"/>
                <w:szCs w:val="22"/>
                <w:lang w:val="sr-Cyrl-CS"/>
              </w:rPr>
              <w:t xml:space="preserve"> полугодиште </w:t>
            </w:r>
            <w:r w:rsidRPr="00BA55BC">
              <w:rPr>
                <w:rFonts w:ascii="Times New Roman" w:hAnsi="Times New Roman" w:cs="Times New Roman"/>
                <w:b/>
                <w:bCs/>
                <w:sz w:val="22"/>
                <w:szCs w:val="22"/>
                <w:lang w:val="sr-Cyrl-RS"/>
              </w:rPr>
              <w:t>201</w:t>
            </w:r>
            <w:r w:rsidRPr="00BA55BC">
              <w:rPr>
                <w:rFonts w:ascii="Times New Roman" w:hAnsi="Times New Roman" w:cs="Times New Roman"/>
                <w:b/>
                <w:bCs/>
                <w:sz w:val="22"/>
                <w:szCs w:val="22"/>
                <w:lang w:val="sr-Cyrl-CS"/>
              </w:rPr>
              <w:t>8</w:t>
            </w:r>
            <w:r w:rsidRPr="00BA55BC">
              <w:rPr>
                <w:rFonts w:ascii="Times New Roman" w:hAnsi="Times New Roman" w:cs="Times New Roman"/>
                <w:b/>
                <w:bCs/>
                <w:sz w:val="22"/>
                <w:szCs w:val="22"/>
              </w:rPr>
              <w:t>.годинe</w:t>
            </w:r>
          </w:p>
        </w:tc>
        <w:tc>
          <w:tcPr>
            <w:tcW w:w="1812" w:type="dxa"/>
            <w:tcBorders>
              <w:bottom w:val="single" w:sz="12" w:space="0" w:color="008000"/>
            </w:tcBorders>
            <w:shd w:val="solid" w:color="C0C0C0" w:fill="FFFFFF"/>
          </w:tcPr>
          <w:p w:rsidR="00F36C10" w:rsidRPr="00BA55BC" w:rsidRDefault="00F36C10" w:rsidP="00BA55BC">
            <w:pPr>
              <w:jc w:val="center"/>
              <w:rPr>
                <w:rFonts w:ascii="Times New Roman" w:hAnsi="Times New Roman" w:cs="Times New Roman"/>
                <w:b/>
                <w:bCs/>
                <w:sz w:val="22"/>
                <w:szCs w:val="22"/>
                <w:lang w:val="sr-Latn-RS"/>
              </w:rPr>
            </w:pPr>
            <w:r w:rsidRPr="00BA55BC">
              <w:rPr>
                <w:rFonts w:ascii="Times New Roman" w:hAnsi="Times New Roman" w:cs="Times New Roman"/>
                <w:b/>
                <w:bCs/>
                <w:sz w:val="22"/>
                <w:szCs w:val="22"/>
                <w:lang w:val="sr-Latn-RS"/>
              </w:rPr>
              <w:t>I</w:t>
            </w:r>
            <w:r w:rsidRPr="00BA55BC">
              <w:rPr>
                <w:rFonts w:ascii="Times New Roman" w:hAnsi="Times New Roman" w:cs="Times New Roman"/>
                <w:b/>
                <w:bCs/>
                <w:sz w:val="22"/>
                <w:szCs w:val="22"/>
                <w:lang w:val="sr-Cyrl-CS"/>
              </w:rPr>
              <w:t xml:space="preserve"> полугодиште </w:t>
            </w:r>
            <w:r w:rsidRPr="00BA55BC">
              <w:rPr>
                <w:rFonts w:ascii="Times New Roman" w:hAnsi="Times New Roman" w:cs="Times New Roman"/>
                <w:b/>
                <w:bCs/>
                <w:sz w:val="22"/>
                <w:szCs w:val="22"/>
                <w:lang w:val="sr-Cyrl-RS"/>
              </w:rPr>
              <w:t>2019</w:t>
            </w:r>
            <w:r w:rsidRPr="00BA55BC">
              <w:rPr>
                <w:rFonts w:ascii="Times New Roman" w:hAnsi="Times New Roman" w:cs="Times New Roman"/>
                <w:b/>
                <w:bCs/>
                <w:sz w:val="22"/>
                <w:szCs w:val="22"/>
              </w:rPr>
              <w:t>.годинe</w:t>
            </w:r>
          </w:p>
        </w:tc>
      </w:tr>
      <w:tr w:rsidR="00BA55BC" w:rsidRPr="00BA55BC" w:rsidTr="00BA55BC">
        <w:tc>
          <w:tcPr>
            <w:tcW w:w="3497" w:type="dxa"/>
            <w:shd w:val="pct20" w:color="000000" w:fill="FFFFFF"/>
          </w:tcPr>
          <w:p w:rsidR="00F36C10" w:rsidRPr="00BA55BC" w:rsidRDefault="00F36C10" w:rsidP="00BA55BC">
            <w:pPr>
              <w:jc w:val="center"/>
              <w:rPr>
                <w:rFonts w:ascii="Times New Roman" w:hAnsi="Times New Roman" w:cs="Times New Roman"/>
                <w:b/>
                <w:bCs/>
                <w:sz w:val="22"/>
                <w:szCs w:val="22"/>
                <w:lang w:val="sr-Cyrl-CS"/>
              </w:rPr>
            </w:pPr>
            <w:r w:rsidRPr="00BA55BC">
              <w:rPr>
                <w:rFonts w:ascii="Times New Roman" w:hAnsi="Times New Roman" w:cs="Times New Roman"/>
                <w:b/>
                <w:bCs/>
                <w:sz w:val="22"/>
                <w:szCs w:val="22"/>
                <w:lang w:val="sr-Cyrl-RS"/>
              </w:rPr>
              <w:t>П</w:t>
            </w:r>
            <w:r w:rsidRPr="00BA55BC">
              <w:rPr>
                <w:rFonts w:ascii="Times New Roman" w:hAnsi="Times New Roman" w:cs="Times New Roman"/>
                <w:b/>
                <w:bCs/>
                <w:sz w:val="22"/>
                <w:szCs w:val="22"/>
                <w:lang w:val="sr-Cyrl-CS"/>
              </w:rPr>
              <w:t>росечан број предмета у раду по судији</w:t>
            </w:r>
          </w:p>
        </w:tc>
        <w:tc>
          <w:tcPr>
            <w:tcW w:w="1716" w:type="dxa"/>
            <w:shd w:val="pct20" w:color="000000" w:fill="FFFFFF"/>
          </w:tcPr>
          <w:p w:rsidR="00F36C10" w:rsidRPr="00BA55BC" w:rsidRDefault="00F36C10" w:rsidP="00BA55BC">
            <w:pPr>
              <w:jc w:val="center"/>
              <w:rPr>
                <w:rFonts w:ascii="Times New Roman" w:hAnsi="Times New Roman" w:cs="Times New Roman"/>
                <w:b/>
                <w:bCs/>
                <w:lang w:val="sr-Cyrl-CS"/>
              </w:rPr>
            </w:pPr>
            <w:r w:rsidRPr="00BA55BC">
              <w:rPr>
                <w:rFonts w:ascii="Times New Roman" w:hAnsi="Times New Roman" w:cs="Times New Roman"/>
                <w:b/>
                <w:bCs/>
                <w:lang w:val="sr-Cyrl-CS"/>
              </w:rPr>
              <w:t>100,20</w:t>
            </w:r>
          </w:p>
        </w:tc>
        <w:tc>
          <w:tcPr>
            <w:tcW w:w="1784" w:type="dxa"/>
            <w:shd w:val="pct20" w:color="000000" w:fill="FFFFFF"/>
          </w:tcPr>
          <w:p w:rsidR="00F36C10" w:rsidRPr="00BA55BC" w:rsidRDefault="00F36C10" w:rsidP="00BA55BC">
            <w:pPr>
              <w:jc w:val="center"/>
              <w:rPr>
                <w:rFonts w:ascii="Times New Roman" w:hAnsi="Times New Roman" w:cs="Times New Roman"/>
                <w:b/>
                <w:bCs/>
                <w:lang w:val="sr-Latn-CS"/>
              </w:rPr>
            </w:pPr>
            <w:r w:rsidRPr="00BA55BC">
              <w:rPr>
                <w:rFonts w:ascii="Times New Roman" w:hAnsi="Times New Roman" w:cs="Times New Roman"/>
                <w:b/>
                <w:bCs/>
                <w:lang w:val="sr-Latn-CS"/>
              </w:rPr>
              <w:t>90,71</w:t>
            </w:r>
          </w:p>
        </w:tc>
        <w:tc>
          <w:tcPr>
            <w:tcW w:w="1930" w:type="dxa"/>
            <w:shd w:val="pct20" w:color="000000" w:fill="FFFFFF"/>
          </w:tcPr>
          <w:p w:rsidR="00F36C10" w:rsidRPr="00BA55BC" w:rsidRDefault="00F36C10" w:rsidP="00BA55BC">
            <w:pPr>
              <w:jc w:val="center"/>
              <w:rPr>
                <w:rFonts w:ascii="Times New Roman" w:hAnsi="Times New Roman" w:cs="Times New Roman"/>
                <w:b/>
                <w:bCs/>
                <w:lang w:val="sr-Cyrl-CS"/>
              </w:rPr>
            </w:pPr>
            <w:r w:rsidRPr="00BA55BC">
              <w:rPr>
                <w:rFonts w:ascii="Times New Roman" w:hAnsi="Times New Roman" w:cs="Times New Roman"/>
                <w:b/>
                <w:bCs/>
                <w:lang w:val="sr-Cyrl-CS"/>
              </w:rPr>
              <w:t>92,40</w:t>
            </w:r>
          </w:p>
        </w:tc>
        <w:tc>
          <w:tcPr>
            <w:tcW w:w="1812" w:type="dxa"/>
            <w:shd w:val="pct20" w:color="000000" w:fill="FFFFFF"/>
          </w:tcPr>
          <w:p w:rsidR="00F36C10" w:rsidRPr="00BA55BC" w:rsidRDefault="00F36C10" w:rsidP="00BA55BC">
            <w:pPr>
              <w:jc w:val="center"/>
              <w:rPr>
                <w:rFonts w:ascii="Times New Roman" w:hAnsi="Times New Roman" w:cs="Times New Roman"/>
                <w:b/>
                <w:bCs/>
                <w:lang w:val="sr-Cyrl-CS"/>
              </w:rPr>
            </w:pPr>
            <w:r w:rsidRPr="00BA55BC">
              <w:rPr>
                <w:rFonts w:ascii="Times New Roman" w:hAnsi="Times New Roman" w:cs="Times New Roman"/>
                <w:b/>
                <w:bCs/>
                <w:lang w:val="sr-Cyrl-CS"/>
              </w:rPr>
              <w:t>89,21</w:t>
            </w:r>
          </w:p>
        </w:tc>
      </w:tr>
      <w:tr w:rsidR="00BA55BC" w:rsidRPr="00BA55BC" w:rsidTr="00BA55BC">
        <w:tc>
          <w:tcPr>
            <w:tcW w:w="3497" w:type="dxa"/>
            <w:shd w:val="pct25" w:color="FFFF00" w:fill="FFFFFF"/>
          </w:tcPr>
          <w:p w:rsidR="00F36C10" w:rsidRPr="00BA55BC" w:rsidRDefault="00F36C10" w:rsidP="00BA55BC">
            <w:pPr>
              <w:jc w:val="center"/>
              <w:rPr>
                <w:rFonts w:ascii="Times New Roman" w:hAnsi="Times New Roman" w:cs="Times New Roman"/>
                <w:b/>
                <w:bCs/>
                <w:sz w:val="22"/>
                <w:szCs w:val="22"/>
                <w:lang w:val="sr-Cyrl-CS"/>
              </w:rPr>
            </w:pPr>
            <w:r w:rsidRPr="00BA55BC">
              <w:rPr>
                <w:rFonts w:ascii="Times New Roman" w:hAnsi="Times New Roman" w:cs="Times New Roman"/>
                <w:b/>
                <w:bCs/>
                <w:sz w:val="22"/>
                <w:szCs w:val="22"/>
                <w:lang w:val="sr-Cyrl-CS"/>
              </w:rPr>
              <w:t>Просечан број решених предмета по судији</w:t>
            </w:r>
          </w:p>
        </w:tc>
        <w:tc>
          <w:tcPr>
            <w:tcW w:w="1716" w:type="dxa"/>
            <w:shd w:val="pct25" w:color="FFFF00" w:fill="FFFFFF"/>
          </w:tcPr>
          <w:p w:rsidR="00F36C10" w:rsidRPr="00803F42" w:rsidRDefault="00791780" w:rsidP="00BA55BC">
            <w:pPr>
              <w:jc w:val="center"/>
              <w:rPr>
                <w:rFonts w:ascii="Times New Roman" w:hAnsi="Times New Roman" w:cs="Times New Roman"/>
                <w:b/>
                <w:bCs/>
                <w:lang w:val="sr-Cyrl-CS"/>
              </w:rPr>
            </w:pPr>
            <w:r w:rsidRPr="00803F42">
              <w:rPr>
                <w:rFonts w:ascii="Times New Roman" w:hAnsi="Times New Roman" w:cs="Times New Roman"/>
                <w:b/>
                <w:bCs/>
                <w:lang w:val="sr-Cyrl-CS"/>
              </w:rPr>
              <w:t>23,38</w:t>
            </w:r>
          </w:p>
        </w:tc>
        <w:tc>
          <w:tcPr>
            <w:tcW w:w="1784" w:type="dxa"/>
            <w:shd w:val="pct25" w:color="FFFF00" w:fill="FFFFFF"/>
          </w:tcPr>
          <w:p w:rsidR="00F36C10" w:rsidRPr="00BA55BC" w:rsidRDefault="00F36C10" w:rsidP="00BA55BC">
            <w:pPr>
              <w:jc w:val="center"/>
              <w:rPr>
                <w:rFonts w:ascii="Times New Roman" w:hAnsi="Times New Roman" w:cs="Times New Roman"/>
                <w:b/>
                <w:bCs/>
                <w:lang w:val="sr-Latn-CS"/>
              </w:rPr>
            </w:pPr>
            <w:r w:rsidRPr="00BA55BC">
              <w:rPr>
                <w:rFonts w:ascii="Times New Roman" w:hAnsi="Times New Roman" w:cs="Times New Roman"/>
                <w:b/>
                <w:bCs/>
                <w:lang w:val="sr-Latn-CS"/>
              </w:rPr>
              <w:t>21,54</w:t>
            </w:r>
          </w:p>
        </w:tc>
        <w:tc>
          <w:tcPr>
            <w:tcW w:w="1930" w:type="dxa"/>
            <w:shd w:val="pct25" w:color="FFFF00" w:fill="FFFFFF"/>
          </w:tcPr>
          <w:p w:rsidR="00F36C10" w:rsidRPr="00BA55BC" w:rsidRDefault="00F36C10" w:rsidP="00BA55BC">
            <w:pPr>
              <w:jc w:val="center"/>
              <w:rPr>
                <w:rFonts w:ascii="Times New Roman" w:hAnsi="Times New Roman" w:cs="Times New Roman"/>
                <w:b/>
                <w:bCs/>
                <w:lang w:val="sr-Cyrl-CS"/>
              </w:rPr>
            </w:pPr>
            <w:r w:rsidRPr="00BA55BC">
              <w:rPr>
                <w:rFonts w:ascii="Times New Roman" w:hAnsi="Times New Roman" w:cs="Times New Roman"/>
                <w:b/>
                <w:bCs/>
                <w:lang w:val="sr-Cyrl-CS"/>
              </w:rPr>
              <w:t>22,15</w:t>
            </w:r>
          </w:p>
        </w:tc>
        <w:tc>
          <w:tcPr>
            <w:tcW w:w="1812" w:type="dxa"/>
            <w:shd w:val="pct25" w:color="FFFF00" w:fill="FFFFFF"/>
          </w:tcPr>
          <w:p w:rsidR="00F36C10" w:rsidRPr="00BA55BC" w:rsidRDefault="00F36C10" w:rsidP="00BA55BC">
            <w:pPr>
              <w:jc w:val="center"/>
              <w:rPr>
                <w:rFonts w:ascii="Times New Roman" w:hAnsi="Times New Roman" w:cs="Times New Roman"/>
                <w:b/>
                <w:bCs/>
                <w:lang w:val="sr-Cyrl-CS"/>
              </w:rPr>
            </w:pPr>
            <w:r w:rsidRPr="00BA55BC">
              <w:rPr>
                <w:rFonts w:ascii="Times New Roman" w:hAnsi="Times New Roman" w:cs="Times New Roman"/>
                <w:b/>
                <w:bCs/>
                <w:lang w:val="sr-Cyrl-CS"/>
              </w:rPr>
              <w:t>25,28</w:t>
            </w:r>
          </w:p>
        </w:tc>
      </w:tr>
      <w:tr w:rsidR="00BA55BC" w:rsidRPr="00BA55BC" w:rsidTr="00BA55BC">
        <w:tc>
          <w:tcPr>
            <w:tcW w:w="3497" w:type="dxa"/>
            <w:tcBorders>
              <w:top w:val="single" w:sz="12" w:space="0" w:color="008000"/>
            </w:tcBorders>
            <w:shd w:val="clear" w:color="auto" w:fill="auto"/>
          </w:tcPr>
          <w:p w:rsidR="00F36C10" w:rsidRPr="00BA55BC" w:rsidRDefault="00F36C10" w:rsidP="00BA55BC">
            <w:pPr>
              <w:jc w:val="center"/>
              <w:rPr>
                <w:rFonts w:ascii="Times New Roman" w:hAnsi="Times New Roman" w:cs="Times New Roman"/>
                <w:b/>
                <w:bCs/>
                <w:sz w:val="22"/>
                <w:szCs w:val="22"/>
                <w:lang w:val="sr-Cyrl-CS"/>
              </w:rPr>
            </w:pPr>
            <w:r w:rsidRPr="00BA55BC">
              <w:rPr>
                <w:rFonts w:ascii="Times New Roman" w:hAnsi="Times New Roman" w:cs="Times New Roman"/>
                <w:b/>
                <w:bCs/>
                <w:sz w:val="22"/>
                <w:szCs w:val="22"/>
                <w:lang w:val="sr-Cyrl-CS"/>
              </w:rPr>
              <w:t>Просечан прилив предмета по судији</w:t>
            </w:r>
          </w:p>
        </w:tc>
        <w:tc>
          <w:tcPr>
            <w:tcW w:w="1716" w:type="dxa"/>
            <w:tcBorders>
              <w:top w:val="single" w:sz="12" w:space="0" w:color="008000"/>
            </w:tcBorders>
            <w:shd w:val="clear" w:color="auto" w:fill="auto"/>
          </w:tcPr>
          <w:p w:rsidR="00F36C10" w:rsidRPr="00803F42" w:rsidRDefault="00791780" w:rsidP="00BA55BC">
            <w:pPr>
              <w:jc w:val="center"/>
              <w:rPr>
                <w:rFonts w:ascii="Times New Roman" w:hAnsi="Times New Roman" w:cs="Times New Roman"/>
                <w:b/>
                <w:bCs/>
                <w:lang w:val="sr-Cyrl-CS"/>
              </w:rPr>
            </w:pPr>
            <w:r w:rsidRPr="00803F42">
              <w:rPr>
                <w:rFonts w:ascii="Times New Roman" w:hAnsi="Times New Roman" w:cs="Times New Roman"/>
                <w:b/>
                <w:bCs/>
                <w:lang w:val="sr-Cyrl-CS"/>
              </w:rPr>
              <w:t>22,80</w:t>
            </w:r>
          </w:p>
        </w:tc>
        <w:tc>
          <w:tcPr>
            <w:tcW w:w="1784" w:type="dxa"/>
            <w:tcBorders>
              <w:top w:val="single" w:sz="12" w:space="0" w:color="008000"/>
            </w:tcBorders>
            <w:shd w:val="clear" w:color="auto" w:fill="auto"/>
          </w:tcPr>
          <w:p w:rsidR="00F36C10" w:rsidRPr="00BA55BC" w:rsidRDefault="00F36C10" w:rsidP="00BA55BC">
            <w:pPr>
              <w:jc w:val="center"/>
              <w:rPr>
                <w:rFonts w:ascii="Times New Roman" w:hAnsi="Times New Roman" w:cs="Times New Roman"/>
                <w:b/>
                <w:bCs/>
                <w:lang w:val="sr-Latn-CS"/>
              </w:rPr>
            </w:pPr>
            <w:r w:rsidRPr="00BA55BC">
              <w:rPr>
                <w:rFonts w:ascii="Times New Roman" w:hAnsi="Times New Roman" w:cs="Times New Roman"/>
                <w:b/>
                <w:bCs/>
                <w:lang w:val="sr-Latn-CS"/>
              </w:rPr>
              <w:t>21,11</w:t>
            </w:r>
          </w:p>
        </w:tc>
        <w:tc>
          <w:tcPr>
            <w:tcW w:w="1930" w:type="dxa"/>
            <w:tcBorders>
              <w:top w:val="single" w:sz="12" w:space="0" w:color="008000"/>
            </w:tcBorders>
            <w:shd w:val="clear" w:color="auto" w:fill="auto"/>
          </w:tcPr>
          <w:p w:rsidR="00F36C10" w:rsidRPr="00BA55BC" w:rsidRDefault="00F36C10" w:rsidP="00BA55BC">
            <w:pPr>
              <w:jc w:val="center"/>
              <w:rPr>
                <w:rFonts w:ascii="Times New Roman" w:hAnsi="Times New Roman" w:cs="Times New Roman"/>
                <w:b/>
                <w:bCs/>
                <w:lang w:val="sr-Cyrl-CS"/>
              </w:rPr>
            </w:pPr>
            <w:r w:rsidRPr="00BA55BC">
              <w:rPr>
                <w:rFonts w:ascii="Times New Roman" w:hAnsi="Times New Roman" w:cs="Times New Roman"/>
                <w:b/>
                <w:bCs/>
                <w:lang w:val="sr-Cyrl-CS"/>
              </w:rPr>
              <w:t>22,30</w:t>
            </w:r>
          </w:p>
        </w:tc>
        <w:tc>
          <w:tcPr>
            <w:tcW w:w="1812" w:type="dxa"/>
            <w:tcBorders>
              <w:top w:val="single" w:sz="12" w:space="0" w:color="008000"/>
            </w:tcBorders>
            <w:shd w:val="clear" w:color="auto" w:fill="auto"/>
          </w:tcPr>
          <w:p w:rsidR="00F36C10" w:rsidRPr="00BA55BC" w:rsidRDefault="00F36C10" w:rsidP="00BA55BC">
            <w:pPr>
              <w:jc w:val="center"/>
              <w:rPr>
                <w:rFonts w:ascii="Times New Roman" w:hAnsi="Times New Roman" w:cs="Times New Roman"/>
                <w:b/>
                <w:bCs/>
                <w:lang w:val="sr-Cyrl-CS"/>
              </w:rPr>
            </w:pPr>
            <w:r w:rsidRPr="00BA55BC">
              <w:rPr>
                <w:rFonts w:ascii="Times New Roman" w:hAnsi="Times New Roman" w:cs="Times New Roman"/>
                <w:b/>
                <w:bCs/>
                <w:lang w:val="sr-Cyrl-CS"/>
              </w:rPr>
              <w:t>23,45</w:t>
            </w:r>
          </w:p>
        </w:tc>
      </w:tr>
    </w:tbl>
    <w:p w:rsidR="007B051F" w:rsidRDefault="007B051F" w:rsidP="00960DDC">
      <w:pPr>
        <w:autoSpaceDE w:val="0"/>
        <w:autoSpaceDN w:val="0"/>
        <w:adjustRightInd w:val="0"/>
        <w:spacing w:before="120"/>
        <w:jc w:val="center"/>
        <w:rPr>
          <w:rFonts w:ascii="Times New Roman" w:hAnsi="Times New Roman" w:cs="Times New Roman"/>
          <w:b/>
          <w:bCs/>
          <w:lang w:val="sr-Cyrl-CS"/>
        </w:rPr>
      </w:pPr>
    </w:p>
    <w:p w:rsidR="00267725" w:rsidRDefault="009964FA" w:rsidP="00960DDC">
      <w:pPr>
        <w:autoSpaceDE w:val="0"/>
        <w:autoSpaceDN w:val="0"/>
        <w:adjustRightInd w:val="0"/>
        <w:spacing w:before="120"/>
        <w:jc w:val="center"/>
        <w:rPr>
          <w:rFonts w:ascii="Times New Roman" w:hAnsi="Times New Roman" w:cs="Times New Roman"/>
          <w:b/>
          <w:bCs/>
          <w:lang w:val="sr-Cyrl-CS"/>
        </w:rPr>
      </w:pPr>
      <w:r w:rsidRPr="00CF5BBF">
        <w:rPr>
          <w:rFonts w:ascii="Times New Roman" w:hAnsi="Times New Roman" w:cs="Times New Roman"/>
          <w:b/>
          <w:bCs/>
          <w:lang w:val="sr-Cyrl-CS"/>
        </w:rPr>
        <w:t>Поступање суда у старим предметима</w:t>
      </w:r>
    </w:p>
    <w:p w:rsidR="007B051F" w:rsidRPr="00CF5BBF" w:rsidRDefault="007B051F" w:rsidP="00960DDC">
      <w:pPr>
        <w:autoSpaceDE w:val="0"/>
        <w:autoSpaceDN w:val="0"/>
        <w:adjustRightInd w:val="0"/>
        <w:spacing w:before="120"/>
        <w:jc w:val="center"/>
        <w:rPr>
          <w:rFonts w:ascii="Times New Roman" w:hAnsi="Times New Roman" w:cs="Times New Roman"/>
          <w:b/>
          <w:bCs/>
          <w:lang w:val="sr-Cyrl-CS"/>
        </w:rPr>
      </w:pPr>
    </w:p>
    <w:p w:rsidR="009964FA" w:rsidRPr="00CF5BBF" w:rsidRDefault="009964FA" w:rsidP="009964FA">
      <w:pPr>
        <w:autoSpaceDE w:val="0"/>
        <w:autoSpaceDN w:val="0"/>
        <w:adjustRightInd w:val="0"/>
        <w:spacing w:before="120"/>
        <w:jc w:val="both"/>
        <w:rPr>
          <w:rFonts w:ascii="Times New Roman" w:hAnsi="Times New Roman" w:cs="Times New Roman"/>
          <w:bCs/>
          <w:lang w:val="sr-Cyrl-CS"/>
        </w:rPr>
      </w:pPr>
      <w:r w:rsidRPr="00CF5BBF">
        <w:rPr>
          <w:rFonts w:ascii="Times New Roman" w:hAnsi="Times New Roman" w:cs="Times New Roman"/>
          <w:b/>
          <w:bCs/>
          <w:lang w:val="sr-Cyrl-CS"/>
        </w:rPr>
        <w:t xml:space="preserve">У </w:t>
      </w:r>
      <w:r w:rsidR="000605A0" w:rsidRPr="00CF5BBF">
        <w:rPr>
          <w:rFonts w:ascii="Times New Roman" w:hAnsi="Times New Roman" w:cs="Times New Roman"/>
          <w:bCs/>
          <w:lang w:val="sr-Cyrl-CS"/>
        </w:rPr>
        <w:t xml:space="preserve">првом </w:t>
      </w:r>
      <w:r w:rsidR="00222279" w:rsidRPr="00CF5BBF">
        <w:rPr>
          <w:rFonts w:ascii="Times New Roman" w:hAnsi="Times New Roman" w:cs="Times New Roman"/>
          <w:lang w:val="sr-Cyrl-CS"/>
        </w:rPr>
        <w:t>полугодишту</w:t>
      </w:r>
      <w:r w:rsidR="000605A0" w:rsidRPr="00CF5BBF">
        <w:rPr>
          <w:rFonts w:ascii="Times New Roman" w:hAnsi="Times New Roman" w:cs="Times New Roman"/>
          <w:bCs/>
          <w:lang w:val="sr-Cyrl-CS"/>
        </w:rPr>
        <w:t xml:space="preserve"> 201</w:t>
      </w:r>
      <w:r w:rsidR="00F36C10">
        <w:rPr>
          <w:rFonts w:ascii="Times New Roman" w:hAnsi="Times New Roman" w:cs="Times New Roman"/>
          <w:bCs/>
          <w:lang w:val="sr-Cyrl-CS"/>
        </w:rPr>
        <w:t>9</w:t>
      </w:r>
      <w:r w:rsidR="000605A0" w:rsidRPr="00CF5BBF">
        <w:rPr>
          <w:rFonts w:ascii="Times New Roman" w:hAnsi="Times New Roman" w:cs="Times New Roman"/>
          <w:bCs/>
          <w:lang w:val="sr-Cyrl-CS"/>
        </w:rPr>
        <w:t>.</w:t>
      </w:r>
      <w:r w:rsidR="00C2137C" w:rsidRPr="00CF5BBF">
        <w:rPr>
          <w:rFonts w:ascii="Times New Roman" w:hAnsi="Times New Roman" w:cs="Times New Roman"/>
          <w:bCs/>
          <w:lang w:val="sr-Latn-CS"/>
        </w:rPr>
        <w:t xml:space="preserve"> </w:t>
      </w:r>
      <w:r w:rsidR="000605A0" w:rsidRPr="00CF5BBF">
        <w:rPr>
          <w:rFonts w:ascii="Times New Roman" w:hAnsi="Times New Roman" w:cs="Times New Roman"/>
          <w:bCs/>
          <w:lang w:val="sr-Cyrl-CS"/>
        </w:rPr>
        <w:t>године</w:t>
      </w:r>
      <w:r w:rsidR="000605A0" w:rsidRPr="00CF5BBF">
        <w:rPr>
          <w:rFonts w:ascii="Times New Roman" w:hAnsi="Times New Roman" w:cs="Times New Roman"/>
          <w:b/>
          <w:bCs/>
          <w:lang w:val="sr-Cyrl-CS"/>
        </w:rPr>
        <w:t xml:space="preserve"> </w:t>
      </w:r>
      <w:r w:rsidRPr="00CF5BBF">
        <w:rPr>
          <w:rFonts w:ascii="Times New Roman" w:hAnsi="Times New Roman" w:cs="Times New Roman"/>
          <w:b/>
          <w:bCs/>
          <w:lang w:val="sr-Cyrl-CS"/>
        </w:rPr>
        <w:t>решено</w:t>
      </w:r>
      <w:r w:rsidRPr="00CF5BBF">
        <w:rPr>
          <w:rFonts w:ascii="Times New Roman" w:hAnsi="Times New Roman" w:cs="Times New Roman"/>
          <w:bCs/>
          <w:lang w:val="sr-Cyrl-CS"/>
        </w:rPr>
        <w:t xml:space="preserve"> </w:t>
      </w:r>
      <w:r w:rsidR="002F4531" w:rsidRPr="00CF5BBF">
        <w:rPr>
          <w:rFonts w:ascii="Times New Roman" w:hAnsi="Times New Roman" w:cs="Times New Roman"/>
          <w:bCs/>
          <w:lang w:val="sr-Cyrl-RS"/>
        </w:rPr>
        <w:t>је</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 xml:space="preserve">укупно </w:t>
      </w:r>
      <w:r w:rsidR="00F36C10">
        <w:rPr>
          <w:rFonts w:ascii="Times New Roman" w:hAnsi="Times New Roman" w:cs="Times New Roman"/>
          <w:b/>
          <w:bCs/>
          <w:lang w:val="sr-Cyrl-CS"/>
        </w:rPr>
        <w:t>1</w:t>
      </w:r>
      <w:r w:rsidR="00814236">
        <w:rPr>
          <w:rFonts w:ascii="Times New Roman" w:hAnsi="Times New Roman" w:cs="Times New Roman"/>
          <w:b/>
          <w:bCs/>
          <w:lang w:val="sr-Cyrl-CS"/>
        </w:rPr>
        <w:t>.</w:t>
      </w:r>
      <w:r w:rsidR="00F36C10">
        <w:rPr>
          <w:rFonts w:ascii="Times New Roman" w:hAnsi="Times New Roman" w:cs="Times New Roman"/>
          <w:b/>
          <w:bCs/>
          <w:lang w:val="sr-Cyrl-CS"/>
        </w:rPr>
        <w:t>774</w:t>
      </w:r>
      <w:r w:rsidR="008633AE" w:rsidRPr="00CF5BBF">
        <w:rPr>
          <w:rFonts w:ascii="Times New Roman" w:hAnsi="Times New Roman" w:cs="Times New Roman"/>
          <w:b/>
          <w:bCs/>
          <w:lang w:val="sr-Cyrl-RS"/>
        </w:rPr>
        <w:t xml:space="preserve"> </w:t>
      </w:r>
      <w:r w:rsidRPr="00CF5BBF">
        <w:rPr>
          <w:rFonts w:ascii="Times New Roman" w:hAnsi="Times New Roman" w:cs="Times New Roman"/>
          <w:b/>
          <w:bCs/>
          <w:lang w:val="sr-Cyrl-RS"/>
        </w:rPr>
        <w:t>стар</w:t>
      </w:r>
      <w:r w:rsidR="00D55AB1" w:rsidRPr="00CF5BBF">
        <w:rPr>
          <w:rFonts w:ascii="Times New Roman" w:hAnsi="Times New Roman" w:cs="Times New Roman"/>
          <w:b/>
          <w:bCs/>
          <w:lang w:val="sr-Cyrl-CS"/>
        </w:rPr>
        <w:t>их</w:t>
      </w:r>
      <w:r w:rsidRPr="00CF5BBF">
        <w:rPr>
          <w:rFonts w:ascii="Times New Roman" w:hAnsi="Times New Roman" w:cs="Times New Roman"/>
          <w:b/>
          <w:bCs/>
          <w:lang w:val="sr-Cyrl-RS"/>
        </w:rPr>
        <w:t xml:space="preserve"> </w:t>
      </w:r>
      <w:r w:rsidRPr="00CF5BBF">
        <w:rPr>
          <w:rFonts w:ascii="Times New Roman" w:hAnsi="Times New Roman" w:cs="Times New Roman"/>
          <w:b/>
          <w:bCs/>
          <w:lang w:val="sr-Cyrl-CS"/>
        </w:rPr>
        <w:t>предмета</w:t>
      </w:r>
      <w:r w:rsidRPr="00CF5BBF">
        <w:rPr>
          <w:rFonts w:ascii="Times New Roman" w:hAnsi="Times New Roman" w:cs="Times New Roman"/>
          <w:b/>
          <w:bCs/>
          <w:lang w:val="sr-Cyrl-RS"/>
        </w:rPr>
        <w:t xml:space="preserve"> </w:t>
      </w:r>
      <w:r w:rsidRPr="00CF5BBF">
        <w:rPr>
          <w:rFonts w:ascii="Times New Roman" w:hAnsi="Times New Roman" w:cs="Times New Roman"/>
          <w:bCs/>
          <w:lang w:val="sr-Cyrl-RS"/>
        </w:rPr>
        <w:t xml:space="preserve">који су као стари одређени према датуму пријема жалбе, а што представља </w:t>
      </w:r>
      <w:r w:rsidR="00F36C10">
        <w:rPr>
          <w:rFonts w:ascii="Times New Roman" w:hAnsi="Times New Roman" w:cs="Times New Roman"/>
          <w:bCs/>
          <w:lang w:val="sr-Cyrl-CS"/>
        </w:rPr>
        <w:t>15,60</w:t>
      </w:r>
      <w:r w:rsidR="00E22DD8">
        <w:rPr>
          <w:rFonts w:ascii="Times New Roman" w:hAnsi="Times New Roman" w:cs="Times New Roman"/>
          <w:bCs/>
          <w:lang w:val="sr-Latn-CS"/>
        </w:rPr>
        <w:t xml:space="preserve"> </w:t>
      </w:r>
      <w:r w:rsidRPr="00CF5BBF">
        <w:rPr>
          <w:rFonts w:ascii="Times New Roman" w:hAnsi="Times New Roman" w:cs="Times New Roman"/>
          <w:bCs/>
          <w:lang w:val="sr-Cyrl-RS"/>
        </w:rPr>
        <w:t xml:space="preserve">% од укупног броја </w:t>
      </w:r>
      <w:r w:rsidR="009F69E7" w:rsidRPr="00CF5BBF">
        <w:rPr>
          <w:rFonts w:ascii="Times New Roman" w:hAnsi="Times New Roman" w:cs="Times New Roman"/>
          <w:b/>
          <w:bCs/>
          <w:lang w:val="sr-Cyrl-CS"/>
        </w:rPr>
        <w:t xml:space="preserve"> </w:t>
      </w:r>
      <w:r w:rsidRPr="00CF5BBF">
        <w:rPr>
          <w:rFonts w:ascii="Times New Roman" w:hAnsi="Times New Roman" w:cs="Times New Roman"/>
          <w:bCs/>
          <w:lang w:val="sr-Cyrl-RS"/>
        </w:rPr>
        <w:t>решених предмета</w:t>
      </w:r>
      <w:r w:rsidR="003E4CB9" w:rsidRPr="00CF5BBF">
        <w:rPr>
          <w:rFonts w:ascii="Times New Roman" w:hAnsi="Times New Roman" w:cs="Times New Roman"/>
          <w:bCs/>
          <w:lang w:val="sr-Cyrl-CS"/>
        </w:rPr>
        <w:t xml:space="preserve"> (</w:t>
      </w:r>
      <w:r w:rsidR="00F36C10">
        <w:rPr>
          <w:rFonts w:ascii="Times New Roman" w:hAnsi="Times New Roman" w:cs="Times New Roman"/>
          <w:b/>
          <w:bCs/>
          <w:lang w:val="sr-Cyrl-CS"/>
        </w:rPr>
        <w:t>11</w:t>
      </w:r>
      <w:r w:rsidR="00814236">
        <w:rPr>
          <w:rFonts w:ascii="Times New Roman" w:hAnsi="Times New Roman" w:cs="Times New Roman"/>
          <w:b/>
          <w:bCs/>
          <w:lang w:val="sr-Cyrl-CS"/>
        </w:rPr>
        <w:t>.</w:t>
      </w:r>
      <w:r w:rsidR="00F36C10">
        <w:rPr>
          <w:rFonts w:ascii="Times New Roman" w:hAnsi="Times New Roman" w:cs="Times New Roman"/>
          <w:b/>
          <w:bCs/>
          <w:lang w:val="sr-Cyrl-CS"/>
        </w:rPr>
        <w:t>375</w:t>
      </w:r>
      <w:r w:rsidR="003E4CB9" w:rsidRPr="00CF5BBF">
        <w:rPr>
          <w:rFonts w:ascii="Times New Roman" w:hAnsi="Times New Roman" w:cs="Times New Roman"/>
          <w:b/>
          <w:bCs/>
          <w:lang w:val="sr-Cyrl-CS"/>
        </w:rPr>
        <w:t>)</w:t>
      </w:r>
      <w:r w:rsidRPr="00CF5BBF">
        <w:rPr>
          <w:rFonts w:ascii="Times New Roman" w:hAnsi="Times New Roman" w:cs="Times New Roman"/>
          <w:b/>
          <w:bCs/>
          <w:lang w:val="sr-Cyrl-CS"/>
        </w:rPr>
        <w:t>.</w:t>
      </w:r>
      <w:r w:rsidRPr="00CF5BBF">
        <w:rPr>
          <w:rFonts w:ascii="Times New Roman" w:hAnsi="Times New Roman" w:cs="Times New Roman"/>
          <w:bCs/>
          <w:lang w:val="sr-Cyrl-CS"/>
        </w:rPr>
        <w:t xml:space="preserve"> На крају извештајног периода </w:t>
      </w:r>
      <w:r w:rsidRPr="00CF5BBF">
        <w:rPr>
          <w:rFonts w:ascii="Times New Roman" w:hAnsi="Times New Roman" w:cs="Times New Roman"/>
          <w:bCs/>
          <w:lang w:val="sr-Cyrl-RS"/>
        </w:rPr>
        <w:t xml:space="preserve">у раду </w:t>
      </w:r>
      <w:r w:rsidRPr="00CF5BBF">
        <w:rPr>
          <w:rFonts w:ascii="Times New Roman" w:hAnsi="Times New Roman" w:cs="Times New Roman"/>
          <w:bCs/>
          <w:lang w:val="sr-Cyrl-CS"/>
        </w:rPr>
        <w:t>суда</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 xml:space="preserve">остало је </w:t>
      </w:r>
      <w:r w:rsidR="00F36C10">
        <w:rPr>
          <w:rFonts w:ascii="Times New Roman" w:hAnsi="Times New Roman" w:cs="Times New Roman"/>
          <w:bCs/>
          <w:lang w:val="sr-Cyrl-CS"/>
        </w:rPr>
        <w:t>2</w:t>
      </w:r>
      <w:r w:rsidR="00814236">
        <w:rPr>
          <w:rFonts w:ascii="Times New Roman" w:hAnsi="Times New Roman" w:cs="Times New Roman"/>
          <w:bCs/>
          <w:lang w:val="sr-Cyrl-CS"/>
        </w:rPr>
        <w:t>.</w:t>
      </w:r>
      <w:r w:rsidR="00F36C10">
        <w:rPr>
          <w:rFonts w:ascii="Times New Roman" w:hAnsi="Times New Roman" w:cs="Times New Roman"/>
          <w:bCs/>
          <w:lang w:val="sr-Cyrl-CS"/>
        </w:rPr>
        <w:t>048</w:t>
      </w:r>
      <w:r w:rsidRPr="00CF5BBF">
        <w:rPr>
          <w:rFonts w:ascii="Times New Roman" w:hAnsi="Times New Roman" w:cs="Times New Roman"/>
          <w:bCs/>
          <w:lang w:val="sr-Cyrl-RS"/>
        </w:rPr>
        <w:t xml:space="preserve"> стари</w:t>
      </w:r>
      <w:r w:rsidRPr="00CF5BBF">
        <w:rPr>
          <w:rFonts w:ascii="Times New Roman" w:hAnsi="Times New Roman" w:cs="Times New Roman"/>
          <w:bCs/>
          <w:lang w:val="sr-Cyrl-CS"/>
        </w:rPr>
        <w:t>х</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предмета</w:t>
      </w:r>
      <w:r w:rsidRPr="00CF5BBF">
        <w:rPr>
          <w:rFonts w:ascii="Times New Roman" w:hAnsi="Times New Roman" w:cs="Times New Roman"/>
          <w:bCs/>
          <w:lang w:val="sr-Cyrl-RS"/>
        </w:rPr>
        <w:t xml:space="preserve"> одређених према датуму пријема жалбе,</w:t>
      </w:r>
      <w:r w:rsidR="00222279" w:rsidRPr="00CF5BBF">
        <w:rPr>
          <w:rFonts w:ascii="Times New Roman" w:hAnsi="Times New Roman" w:cs="Times New Roman"/>
          <w:bCs/>
          <w:lang w:val="sr-Cyrl-CS"/>
        </w:rPr>
        <w:t xml:space="preserve"> (предмети преко 9</w:t>
      </w:r>
      <w:r w:rsidRPr="00CF5BBF">
        <w:rPr>
          <w:rFonts w:ascii="Times New Roman" w:hAnsi="Times New Roman" w:cs="Times New Roman"/>
          <w:bCs/>
          <w:lang w:val="sr-Cyrl-CS"/>
        </w:rPr>
        <w:t xml:space="preserve"> месеци у грађанској материји, преко 4 у кривичној материји и 3 месеца у притворским предметима)</w:t>
      </w:r>
      <w:r w:rsidR="00222279" w:rsidRPr="00CF5BBF">
        <w:rPr>
          <w:rFonts w:ascii="Times New Roman" w:hAnsi="Times New Roman" w:cs="Times New Roman"/>
          <w:bCs/>
          <w:lang w:val="sr-Cyrl-CS"/>
        </w:rPr>
        <w:t>,</w:t>
      </w:r>
      <w:r w:rsidRPr="00CF5BBF">
        <w:rPr>
          <w:rFonts w:ascii="Times New Roman" w:hAnsi="Times New Roman" w:cs="Times New Roman"/>
          <w:bCs/>
          <w:lang w:val="sr-Cyrl-RS"/>
        </w:rPr>
        <w:t xml:space="preserve"> а посматрајући старе предмете према датуму пријема иницијалног акта</w:t>
      </w:r>
      <w:r w:rsidRPr="00CF5BBF">
        <w:rPr>
          <w:rFonts w:ascii="Times New Roman" w:hAnsi="Times New Roman" w:cs="Times New Roman"/>
          <w:bCs/>
          <w:lang w:val="sr-Cyrl-CS"/>
        </w:rPr>
        <w:t xml:space="preserve"> (преко 2 године)</w:t>
      </w:r>
      <w:r w:rsidRPr="00CF5BBF">
        <w:rPr>
          <w:rFonts w:ascii="Times New Roman" w:hAnsi="Times New Roman" w:cs="Times New Roman"/>
          <w:bCs/>
          <w:lang w:val="sr-Cyrl-RS"/>
        </w:rPr>
        <w:t xml:space="preserve"> у раду </w:t>
      </w:r>
      <w:r w:rsidRPr="00CF5BBF">
        <w:rPr>
          <w:rFonts w:ascii="Times New Roman" w:hAnsi="Times New Roman" w:cs="Times New Roman"/>
          <w:bCs/>
          <w:lang w:val="sr-Cyrl-CS"/>
        </w:rPr>
        <w:t>суда</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 xml:space="preserve">остало </w:t>
      </w:r>
      <w:r w:rsidRPr="00CF5BBF">
        <w:rPr>
          <w:rFonts w:ascii="Times New Roman" w:hAnsi="Times New Roman" w:cs="Times New Roman"/>
          <w:bCs/>
          <w:lang w:val="sr-Cyrl-RS"/>
        </w:rPr>
        <w:t xml:space="preserve">је </w:t>
      </w:r>
      <w:r w:rsidR="00F36C10">
        <w:rPr>
          <w:rFonts w:ascii="Times New Roman" w:hAnsi="Times New Roman" w:cs="Times New Roman"/>
          <w:bCs/>
          <w:lang w:val="sr-Cyrl-CS"/>
        </w:rPr>
        <w:t>5</w:t>
      </w:r>
      <w:r w:rsidR="00814236">
        <w:rPr>
          <w:rFonts w:ascii="Times New Roman" w:hAnsi="Times New Roman" w:cs="Times New Roman"/>
          <w:bCs/>
          <w:lang w:val="sr-Cyrl-CS"/>
        </w:rPr>
        <w:t>.</w:t>
      </w:r>
      <w:r w:rsidR="00F36C10">
        <w:rPr>
          <w:rFonts w:ascii="Times New Roman" w:hAnsi="Times New Roman" w:cs="Times New Roman"/>
          <w:bCs/>
          <w:lang w:val="sr-Cyrl-CS"/>
        </w:rPr>
        <w:t>336</w:t>
      </w:r>
      <w:r w:rsidRPr="00CF5BBF">
        <w:rPr>
          <w:rFonts w:ascii="Times New Roman" w:hAnsi="Times New Roman" w:cs="Times New Roman"/>
          <w:bCs/>
          <w:lang w:val="sr-Cyrl-RS"/>
        </w:rPr>
        <w:t xml:space="preserve"> старих предмета.</w:t>
      </w:r>
    </w:p>
    <w:p w:rsidR="00EC4F8E" w:rsidRPr="00CF5BBF" w:rsidRDefault="00EC4F8E" w:rsidP="009964FA">
      <w:pPr>
        <w:jc w:val="both"/>
        <w:rPr>
          <w:rFonts w:ascii="Times New Roman" w:hAnsi="Times New Roman" w:cs="Times New Roman"/>
          <w:bCs/>
          <w:lang w:val="sr-Cyrl-RS"/>
        </w:rPr>
      </w:pPr>
    </w:p>
    <w:p w:rsidR="00EC4F8E" w:rsidRPr="00CF5BBF" w:rsidRDefault="00267725" w:rsidP="00267725">
      <w:pPr>
        <w:jc w:val="center"/>
        <w:rPr>
          <w:rFonts w:ascii="Times New Roman" w:hAnsi="Times New Roman" w:cs="Times New Roman"/>
          <w:b/>
          <w:bCs/>
          <w:lang w:val="sr-Cyrl-RS"/>
        </w:rPr>
      </w:pPr>
      <w:r w:rsidRPr="00CF5BBF">
        <w:rPr>
          <w:rFonts w:ascii="Times New Roman" w:hAnsi="Times New Roman" w:cs="Times New Roman"/>
          <w:b/>
          <w:bCs/>
          <w:lang w:val="sr-Cyrl-RS"/>
        </w:rPr>
        <w:t>Проценат с</w:t>
      </w:r>
      <w:r w:rsidR="00EC4F8E" w:rsidRPr="00CF5BBF">
        <w:rPr>
          <w:rFonts w:ascii="Times New Roman" w:hAnsi="Times New Roman" w:cs="Times New Roman"/>
          <w:b/>
          <w:bCs/>
          <w:lang w:val="sr-Cyrl-RS"/>
        </w:rPr>
        <w:t>авладавањ</w:t>
      </w:r>
      <w:r w:rsidRPr="00CF5BBF">
        <w:rPr>
          <w:rFonts w:ascii="Times New Roman" w:hAnsi="Times New Roman" w:cs="Times New Roman"/>
          <w:b/>
          <w:bCs/>
          <w:lang w:val="sr-Cyrl-RS"/>
        </w:rPr>
        <w:t>а</w:t>
      </w:r>
      <w:r w:rsidR="00EC4F8E" w:rsidRPr="00CF5BBF">
        <w:rPr>
          <w:rFonts w:ascii="Times New Roman" w:hAnsi="Times New Roman" w:cs="Times New Roman"/>
          <w:b/>
          <w:bCs/>
          <w:lang w:val="sr-Cyrl-RS"/>
        </w:rPr>
        <w:t xml:space="preserve"> прилива </w:t>
      </w:r>
      <w:r w:rsidRPr="00CF5BBF">
        <w:rPr>
          <w:rFonts w:ascii="Times New Roman" w:hAnsi="Times New Roman" w:cs="Times New Roman"/>
          <w:b/>
          <w:bCs/>
          <w:lang w:val="sr-Cyrl-RS"/>
        </w:rPr>
        <w:t xml:space="preserve">Суда за период од </w:t>
      </w:r>
      <w:r w:rsidRPr="00CF5BBF">
        <w:rPr>
          <w:rFonts w:ascii="Times New Roman" w:hAnsi="Times New Roman" w:cs="Times New Roman"/>
          <w:b/>
          <w:lang w:val="sr-Cyrl-CS"/>
        </w:rPr>
        <w:t>01.01.201</w:t>
      </w:r>
      <w:r w:rsidR="00F36C10">
        <w:rPr>
          <w:rFonts w:ascii="Times New Roman" w:hAnsi="Times New Roman" w:cs="Times New Roman"/>
          <w:b/>
          <w:lang w:val="sr-Cyrl-CS"/>
        </w:rPr>
        <w:t>9</w:t>
      </w:r>
      <w:r w:rsidRPr="00CF5BBF">
        <w:rPr>
          <w:rFonts w:ascii="Times New Roman" w:hAnsi="Times New Roman" w:cs="Times New Roman"/>
          <w:b/>
          <w:lang w:val="sr-Cyrl-CS"/>
        </w:rPr>
        <w:t>.</w:t>
      </w:r>
      <w:r w:rsidRPr="00CF5BBF">
        <w:rPr>
          <w:rFonts w:ascii="Times New Roman" w:hAnsi="Times New Roman" w:cs="Times New Roman"/>
          <w:b/>
          <w:lang w:val="sr-Cyrl-RS"/>
        </w:rPr>
        <w:t xml:space="preserve">године до </w:t>
      </w:r>
      <w:r w:rsidRPr="00CF5BBF">
        <w:rPr>
          <w:rFonts w:ascii="Times New Roman" w:hAnsi="Times New Roman" w:cs="Times New Roman"/>
          <w:b/>
          <w:lang w:val="sr-Cyrl-CS"/>
        </w:rPr>
        <w:t>30.06.201</w:t>
      </w:r>
      <w:r w:rsidR="00F36C10">
        <w:rPr>
          <w:rFonts w:ascii="Times New Roman" w:hAnsi="Times New Roman" w:cs="Times New Roman"/>
          <w:b/>
          <w:lang w:val="sr-Cyrl-CS"/>
        </w:rPr>
        <w:t>9</w:t>
      </w:r>
      <w:r w:rsidRPr="00CF5BBF">
        <w:rPr>
          <w:rFonts w:ascii="Times New Roman" w:hAnsi="Times New Roman" w:cs="Times New Roman"/>
          <w:b/>
          <w:lang w:val="sr-Cyrl-CS"/>
        </w:rPr>
        <w:t>.</w:t>
      </w:r>
      <w:r w:rsidRPr="00CF5BBF">
        <w:rPr>
          <w:rFonts w:ascii="Times New Roman" w:hAnsi="Times New Roman" w:cs="Times New Roman"/>
          <w:b/>
          <w:lang w:val="sr-Cyrl-RS"/>
        </w:rPr>
        <w:t>године</w:t>
      </w:r>
    </w:p>
    <w:p w:rsidR="00EC4F8E" w:rsidRPr="00CF5BBF" w:rsidRDefault="00EC4F8E" w:rsidP="0003685A">
      <w:pPr>
        <w:jc w:val="both"/>
        <w:rPr>
          <w:rFonts w:ascii="Times New Roman" w:hAnsi="Times New Roman" w:cs="Times New Roman"/>
          <w:bCs/>
          <w:lang w:val="sr-Cyrl-RS"/>
        </w:rPr>
      </w:pPr>
    </w:p>
    <w:p w:rsidR="00EC4F8E" w:rsidRPr="00CF5BBF" w:rsidRDefault="00EC4F8E" w:rsidP="0003685A">
      <w:pPr>
        <w:jc w:val="both"/>
        <w:rPr>
          <w:rFonts w:ascii="Times New Roman" w:hAnsi="Times New Roman" w:cs="Times New Roman"/>
          <w:bCs/>
          <w:lang w:val="sr-Cyrl-RS"/>
        </w:rPr>
      </w:pPr>
      <w:r w:rsidRPr="00CF5BBF">
        <w:rPr>
          <w:rFonts w:ascii="Times New Roman" w:hAnsi="Times New Roman" w:cs="Times New Roman"/>
          <w:bCs/>
          <w:lang w:val="sr-Cyrl-RS"/>
        </w:rPr>
        <w:t xml:space="preserve">Посматрајући укупан број примљених и укупан број решених предмета за период од </w:t>
      </w:r>
      <w:r w:rsidRPr="00CF5BBF">
        <w:rPr>
          <w:rFonts w:ascii="Times New Roman" w:hAnsi="Times New Roman" w:cs="Times New Roman"/>
          <w:b/>
          <w:lang w:val="sr-Cyrl-CS"/>
        </w:rPr>
        <w:t>01.01.201</w:t>
      </w:r>
      <w:r w:rsidR="00F36C10">
        <w:rPr>
          <w:rFonts w:ascii="Times New Roman" w:hAnsi="Times New Roman" w:cs="Times New Roman"/>
          <w:b/>
          <w:lang w:val="sr-Cyrl-CS"/>
        </w:rPr>
        <w:t>9</w:t>
      </w:r>
      <w:r w:rsidRPr="00CF5BBF">
        <w:rPr>
          <w:rFonts w:ascii="Times New Roman" w:hAnsi="Times New Roman" w:cs="Times New Roman"/>
          <w:b/>
          <w:lang w:val="sr-Cyrl-CS"/>
        </w:rPr>
        <w:t>.</w:t>
      </w:r>
      <w:r w:rsidRPr="00CF5BBF">
        <w:rPr>
          <w:rFonts w:ascii="Times New Roman" w:hAnsi="Times New Roman" w:cs="Times New Roman"/>
          <w:b/>
          <w:lang w:val="sr-Cyrl-RS"/>
        </w:rPr>
        <w:t xml:space="preserve">године до </w:t>
      </w:r>
      <w:r w:rsidRPr="00CF5BBF">
        <w:rPr>
          <w:rFonts w:ascii="Times New Roman" w:hAnsi="Times New Roman" w:cs="Times New Roman"/>
          <w:b/>
          <w:lang w:val="sr-Cyrl-CS"/>
        </w:rPr>
        <w:t>30.06.201</w:t>
      </w:r>
      <w:r w:rsidR="00F36C10">
        <w:rPr>
          <w:rFonts w:ascii="Times New Roman" w:hAnsi="Times New Roman" w:cs="Times New Roman"/>
          <w:b/>
          <w:lang w:val="sr-Cyrl-CS"/>
        </w:rPr>
        <w:t>9</w:t>
      </w:r>
      <w:r w:rsidRPr="00CF5BBF">
        <w:rPr>
          <w:rFonts w:ascii="Times New Roman" w:hAnsi="Times New Roman" w:cs="Times New Roman"/>
          <w:b/>
          <w:lang w:val="sr-Cyrl-CS"/>
        </w:rPr>
        <w:t>.</w:t>
      </w:r>
      <w:r w:rsidRPr="00CF5BBF">
        <w:rPr>
          <w:rFonts w:ascii="Times New Roman" w:hAnsi="Times New Roman" w:cs="Times New Roman"/>
          <w:b/>
          <w:lang w:val="sr-Cyrl-RS"/>
        </w:rPr>
        <w:t xml:space="preserve">године треба нагласити да је </w:t>
      </w:r>
      <w:r w:rsidR="00F261DF" w:rsidRPr="00CF5BBF">
        <w:rPr>
          <w:rFonts w:ascii="Times New Roman" w:hAnsi="Times New Roman" w:cs="Times New Roman"/>
          <w:b/>
          <w:lang w:val="sr-Cyrl-RS"/>
        </w:rPr>
        <w:t xml:space="preserve">проценат савладавања прилива </w:t>
      </w:r>
      <w:r w:rsidRPr="00CF5BBF">
        <w:rPr>
          <w:rFonts w:ascii="Times New Roman" w:hAnsi="Times New Roman" w:cs="Times New Roman"/>
          <w:b/>
          <w:lang w:val="sr-Cyrl-RS"/>
        </w:rPr>
        <w:t>Суд</w:t>
      </w:r>
      <w:r w:rsidR="00F261DF" w:rsidRPr="00CF5BBF">
        <w:rPr>
          <w:rFonts w:ascii="Times New Roman" w:hAnsi="Times New Roman" w:cs="Times New Roman"/>
          <w:b/>
          <w:lang w:val="sr-Cyrl-RS"/>
        </w:rPr>
        <w:t>а</w:t>
      </w:r>
      <w:r w:rsidRPr="00CF5BBF">
        <w:rPr>
          <w:rFonts w:ascii="Times New Roman" w:hAnsi="Times New Roman" w:cs="Times New Roman"/>
          <w:b/>
          <w:lang w:val="sr-Cyrl-RS"/>
        </w:rPr>
        <w:t xml:space="preserve"> у овом извештајном периоду </w:t>
      </w:r>
      <w:r w:rsidR="00F36C10">
        <w:rPr>
          <w:rFonts w:ascii="Times New Roman" w:hAnsi="Times New Roman" w:cs="Times New Roman"/>
          <w:b/>
          <w:lang w:val="sr-Cyrl-CS"/>
        </w:rPr>
        <w:t>107,81</w:t>
      </w:r>
      <w:r w:rsidR="00AC56FA" w:rsidRPr="00CF5BBF">
        <w:rPr>
          <w:rFonts w:ascii="Times New Roman" w:hAnsi="Times New Roman" w:cs="Times New Roman"/>
          <w:b/>
          <w:lang w:val="sr-Cyrl-RS"/>
        </w:rPr>
        <w:t>%.</w:t>
      </w:r>
    </w:p>
    <w:p w:rsidR="00EC4F8E" w:rsidRDefault="00EC4F8E" w:rsidP="0003685A">
      <w:pPr>
        <w:jc w:val="both"/>
        <w:rPr>
          <w:rFonts w:ascii="Times New Roman" w:hAnsi="Times New Roman" w:cs="Times New Roman"/>
          <w:bCs/>
          <w:lang w:val="sr-Cyrl-RS"/>
        </w:rPr>
      </w:pPr>
    </w:p>
    <w:p w:rsidR="00505DEC" w:rsidRPr="00CF5BBF" w:rsidRDefault="00505DEC" w:rsidP="0003685A">
      <w:pPr>
        <w:jc w:val="both"/>
        <w:rPr>
          <w:rFonts w:ascii="Times New Roman" w:hAnsi="Times New Roman" w:cs="Times New Roman"/>
          <w:bCs/>
          <w:lang w:val="sr-Cyrl-RS"/>
        </w:rPr>
      </w:pPr>
    </w:p>
    <w:p w:rsidR="00267725" w:rsidRPr="00CF5BBF" w:rsidRDefault="00267725" w:rsidP="0003685A">
      <w:pPr>
        <w:jc w:val="both"/>
        <w:rPr>
          <w:rFonts w:ascii="Times New Roman" w:hAnsi="Times New Roman" w:cs="Times New Roman"/>
          <w:bCs/>
          <w:lang w:val="sr-Cyrl-RS"/>
        </w:rPr>
      </w:pPr>
      <w:r w:rsidRPr="00CF5BBF">
        <w:rPr>
          <w:rFonts w:ascii="Times New Roman" w:hAnsi="Times New Roman" w:cs="Times New Roman"/>
          <w:bCs/>
          <w:lang w:val="sr-Cyrl-RS"/>
        </w:rPr>
        <w:t>Табела:1.6</w:t>
      </w:r>
    </w:p>
    <w:tbl>
      <w:tblPr>
        <w:tblW w:w="0" w:type="auto"/>
        <w:jc w:val="center"/>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3427"/>
        <w:gridCol w:w="4598"/>
      </w:tblGrid>
      <w:tr w:rsidR="00267725" w:rsidRPr="008E220D" w:rsidTr="008E220D">
        <w:trPr>
          <w:jc w:val="center"/>
        </w:trPr>
        <w:tc>
          <w:tcPr>
            <w:tcW w:w="3427" w:type="dxa"/>
            <w:tcBorders>
              <w:bottom w:val="single" w:sz="12" w:space="0" w:color="008000"/>
            </w:tcBorders>
            <w:shd w:val="solid" w:color="C0C0C0" w:fill="FFFFFF"/>
          </w:tcPr>
          <w:p w:rsidR="00267725" w:rsidRPr="008E220D" w:rsidRDefault="00267725" w:rsidP="008E220D">
            <w:pPr>
              <w:jc w:val="center"/>
              <w:rPr>
                <w:rFonts w:ascii="Times New Roman" w:hAnsi="Times New Roman" w:cs="Times New Roman"/>
                <w:b/>
                <w:bCs/>
                <w:lang w:val="sr-Cyrl-CS"/>
              </w:rPr>
            </w:pPr>
            <w:r w:rsidRPr="008E220D">
              <w:rPr>
                <w:rFonts w:ascii="Times New Roman" w:hAnsi="Times New Roman" w:cs="Times New Roman"/>
                <w:b/>
                <w:bCs/>
                <w:lang w:val="sr-Cyrl-CS"/>
              </w:rPr>
              <w:t>Апелациони суд у Београду</w:t>
            </w:r>
          </w:p>
        </w:tc>
        <w:tc>
          <w:tcPr>
            <w:tcW w:w="4598" w:type="dxa"/>
            <w:tcBorders>
              <w:bottom w:val="single" w:sz="12" w:space="0" w:color="008000"/>
            </w:tcBorders>
            <w:shd w:val="solid" w:color="C0C0C0" w:fill="FFFFFF"/>
          </w:tcPr>
          <w:p w:rsidR="00267725" w:rsidRPr="008E220D" w:rsidRDefault="00267725" w:rsidP="008E220D">
            <w:pPr>
              <w:jc w:val="center"/>
              <w:rPr>
                <w:rFonts w:ascii="Times New Roman" w:hAnsi="Times New Roman" w:cs="Times New Roman"/>
                <w:b/>
                <w:bCs/>
                <w:sz w:val="22"/>
                <w:szCs w:val="22"/>
                <w:lang w:val="sr-Cyrl-RS"/>
              </w:rPr>
            </w:pPr>
            <w:r w:rsidRPr="008E220D">
              <w:rPr>
                <w:rFonts w:ascii="Times New Roman" w:hAnsi="Times New Roman" w:cs="Times New Roman"/>
                <w:b/>
                <w:bCs/>
                <w:lang w:val="sr-Cyrl-RS"/>
              </w:rPr>
              <w:t>Проценат савладавања прилива Суда</w:t>
            </w:r>
          </w:p>
        </w:tc>
      </w:tr>
      <w:tr w:rsidR="00505DEC" w:rsidRPr="008E220D" w:rsidTr="008E220D">
        <w:trPr>
          <w:jc w:val="center"/>
        </w:trPr>
        <w:tc>
          <w:tcPr>
            <w:tcW w:w="3427" w:type="dxa"/>
            <w:shd w:val="pct20" w:color="000000" w:fill="FFFFFF"/>
          </w:tcPr>
          <w:p w:rsidR="00505DEC" w:rsidRPr="008E220D" w:rsidRDefault="00505DEC" w:rsidP="008E220D">
            <w:pPr>
              <w:jc w:val="center"/>
              <w:rPr>
                <w:rFonts w:ascii="Times New Roman" w:hAnsi="Times New Roman" w:cs="Times New Roman"/>
                <w:b/>
                <w:bCs/>
                <w:lang w:val="sr-Latn-RS"/>
              </w:rPr>
            </w:pPr>
            <w:r w:rsidRPr="008E220D">
              <w:rPr>
                <w:rFonts w:ascii="Times New Roman" w:hAnsi="Times New Roman" w:cs="Times New Roman"/>
                <w:b/>
                <w:bCs/>
                <w:lang w:val="sr-Latn-RS"/>
              </w:rPr>
              <w:t xml:space="preserve">I </w:t>
            </w:r>
            <w:r w:rsidRPr="008E220D">
              <w:rPr>
                <w:rFonts w:ascii="Times New Roman" w:hAnsi="Times New Roman" w:cs="Times New Roman"/>
                <w:b/>
                <w:bCs/>
                <w:lang w:val="sr-Cyrl-CS"/>
              </w:rPr>
              <w:t xml:space="preserve">полугодиште </w:t>
            </w:r>
            <w:r w:rsidRPr="008E220D">
              <w:rPr>
                <w:rFonts w:ascii="Times New Roman" w:hAnsi="Times New Roman" w:cs="Times New Roman"/>
                <w:b/>
                <w:bCs/>
                <w:lang w:val="sr-Cyrl-RS"/>
              </w:rPr>
              <w:t>201</w:t>
            </w:r>
            <w:r w:rsidRPr="008E220D">
              <w:rPr>
                <w:rFonts w:ascii="Times New Roman" w:hAnsi="Times New Roman" w:cs="Times New Roman"/>
                <w:b/>
                <w:bCs/>
                <w:lang w:val="sr-Cyrl-CS"/>
              </w:rPr>
              <w:t>6</w:t>
            </w:r>
            <w:r w:rsidRPr="008E220D">
              <w:rPr>
                <w:rFonts w:ascii="Times New Roman" w:hAnsi="Times New Roman" w:cs="Times New Roman"/>
                <w:b/>
                <w:bCs/>
                <w:lang w:val="sr-Cyrl-RS"/>
              </w:rPr>
              <w:t>.годин</w:t>
            </w:r>
            <w:r w:rsidRPr="008E220D">
              <w:rPr>
                <w:rFonts w:ascii="Times New Roman" w:hAnsi="Times New Roman" w:cs="Times New Roman"/>
                <w:b/>
                <w:bCs/>
                <w:lang w:val="sr-Latn-RS"/>
              </w:rPr>
              <w:t>e</w:t>
            </w:r>
          </w:p>
        </w:tc>
        <w:tc>
          <w:tcPr>
            <w:tcW w:w="4598" w:type="dxa"/>
            <w:shd w:val="pct20" w:color="000000" w:fill="FFFFFF"/>
          </w:tcPr>
          <w:p w:rsidR="00505DEC" w:rsidRPr="00803F42" w:rsidRDefault="00B6205A" w:rsidP="008E220D">
            <w:pPr>
              <w:jc w:val="center"/>
              <w:rPr>
                <w:rFonts w:ascii="Times New Roman" w:hAnsi="Times New Roman" w:cs="Times New Roman"/>
                <w:b/>
                <w:bCs/>
                <w:lang w:val="sr-Cyrl-RS"/>
              </w:rPr>
            </w:pPr>
            <w:r w:rsidRPr="00803F42">
              <w:rPr>
                <w:rFonts w:ascii="Times New Roman" w:hAnsi="Times New Roman" w:cs="Times New Roman"/>
                <w:b/>
                <w:bCs/>
                <w:lang w:val="sr-Cyrl-CS"/>
              </w:rPr>
              <w:t>102,54</w:t>
            </w:r>
            <w:r w:rsidR="00505DEC" w:rsidRPr="00803F42">
              <w:rPr>
                <w:rFonts w:ascii="Times New Roman" w:hAnsi="Times New Roman" w:cs="Times New Roman"/>
                <w:b/>
                <w:bCs/>
                <w:lang w:val="sr-Cyrl-RS"/>
              </w:rPr>
              <w:t>%</w:t>
            </w:r>
          </w:p>
        </w:tc>
      </w:tr>
      <w:tr w:rsidR="00505DEC" w:rsidRPr="008E220D" w:rsidTr="008E220D">
        <w:trPr>
          <w:jc w:val="center"/>
        </w:trPr>
        <w:tc>
          <w:tcPr>
            <w:tcW w:w="3427" w:type="dxa"/>
            <w:shd w:val="pct25" w:color="FFFF00" w:fill="FFFFFF"/>
          </w:tcPr>
          <w:p w:rsidR="00505DEC" w:rsidRPr="008E220D" w:rsidRDefault="00505DEC" w:rsidP="008E220D">
            <w:pPr>
              <w:jc w:val="center"/>
              <w:rPr>
                <w:rFonts w:ascii="Times New Roman" w:hAnsi="Times New Roman" w:cs="Times New Roman"/>
                <w:b/>
                <w:bCs/>
                <w:lang w:val="sr-Latn-RS"/>
              </w:rPr>
            </w:pPr>
            <w:r w:rsidRPr="008E220D">
              <w:rPr>
                <w:rFonts w:ascii="Times New Roman" w:hAnsi="Times New Roman" w:cs="Times New Roman"/>
                <w:b/>
                <w:bCs/>
                <w:lang w:val="sr-Latn-RS"/>
              </w:rPr>
              <w:t xml:space="preserve">I </w:t>
            </w:r>
            <w:r w:rsidRPr="008E220D">
              <w:rPr>
                <w:rFonts w:ascii="Times New Roman" w:hAnsi="Times New Roman" w:cs="Times New Roman"/>
                <w:b/>
                <w:bCs/>
                <w:lang w:val="sr-Cyrl-CS"/>
              </w:rPr>
              <w:t xml:space="preserve">полугодиште </w:t>
            </w:r>
            <w:r w:rsidRPr="008E220D">
              <w:rPr>
                <w:rFonts w:ascii="Times New Roman" w:hAnsi="Times New Roman" w:cs="Times New Roman"/>
                <w:b/>
                <w:bCs/>
                <w:lang w:val="sr-Cyrl-RS"/>
              </w:rPr>
              <w:t>201</w:t>
            </w:r>
            <w:r w:rsidRPr="008E220D">
              <w:rPr>
                <w:rFonts w:ascii="Times New Roman" w:hAnsi="Times New Roman" w:cs="Times New Roman"/>
                <w:b/>
                <w:bCs/>
                <w:lang w:val="sr-Latn-CS"/>
              </w:rPr>
              <w:t>7</w:t>
            </w:r>
            <w:r w:rsidRPr="008E220D">
              <w:rPr>
                <w:rFonts w:ascii="Times New Roman" w:hAnsi="Times New Roman" w:cs="Times New Roman"/>
                <w:b/>
                <w:bCs/>
                <w:lang w:val="sr-Cyrl-RS"/>
              </w:rPr>
              <w:t>.годин</w:t>
            </w:r>
            <w:r w:rsidRPr="008E220D">
              <w:rPr>
                <w:rFonts w:ascii="Times New Roman" w:hAnsi="Times New Roman" w:cs="Times New Roman"/>
                <w:b/>
                <w:bCs/>
                <w:lang w:val="sr-Latn-RS"/>
              </w:rPr>
              <w:t>e</w:t>
            </w:r>
          </w:p>
        </w:tc>
        <w:tc>
          <w:tcPr>
            <w:tcW w:w="4598" w:type="dxa"/>
            <w:shd w:val="pct25" w:color="FFFF00" w:fill="FFFFFF"/>
          </w:tcPr>
          <w:p w:rsidR="00505DEC" w:rsidRPr="008E220D" w:rsidRDefault="00505DEC" w:rsidP="008E220D">
            <w:pPr>
              <w:jc w:val="center"/>
              <w:rPr>
                <w:rFonts w:ascii="Times New Roman" w:hAnsi="Times New Roman" w:cs="Times New Roman"/>
                <w:b/>
                <w:bCs/>
                <w:lang w:val="sr-Cyrl-RS"/>
              </w:rPr>
            </w:pPr>
            <w:r w:rsidRPr="008E220D">
              <w:rPr>
                <w:rFonts w:ascii="Times New Roman" w:hAnsi="Times New Roman" w:cs="Times New Roman"/>
                <w:b/>
                <w:bCs/>
                <w:lang w:val="sr-Latn-CS"/>
              </w:rPr>
              <w:t>102,03</w:t>
            </w:r>
            <w:r w:rsidRPr="008E220D">
              <w:rPr>
                <w:rFonts w:ascii="Times New Roman" w:hAnsi="Times New Roman" w:cs="Times New Roman"/>
                <w:b/>
                <w:bCs/>
                <w:lang w:val="sr-Cyrl-RS"/>
              </w:rPr>
              <w:t>%</w:t>
            </w:r>
          </w:p>
        </w:tc>
      </w:tr>
      <w:tr w:rsidR="00E22DD8" w:rsidRPr="008E220D" w:rsidTr="008E220D">
        <w:trPr>
          <w:jc w:val="center"/>
        </w:trPr>
        <w:tc>
          <w:tcPr>
            <w:tcW w:w="3427" w:type="dxa"/>
            <w:shd w:val="pct20" w:color="000000" w:fill="FFFFFF"/>
          </w:tcPr>
          <w:p w:rsidR="00E22DD8" w:rsidRPr="008E220D" w:rsidRDefault="00E22DD8" w:rsidP="008E220D">
            <w:pPr>
              <w:jc w:val="center"/>
              <w:rPr>
                <w:rFonts w:ascii="Times New Roman" w:hAnsi="Times New Roman" w:cs="Times New Roman"/>
                <w:b/>
                <w:bCs/>
                <w:lang w:val="sr-Latn-RS"/>
              </w:rPr>
            </w:pPr>
            <w:r w:rsidRPr="008E220D">
              <w:rPr>
                <w:rFonts w:ascii="Times New Roman" w:hAnsi="Times New Roman" w:cs="Times New Roman"/>
                <w:b/>
                <w:bCs/>
                <w:lang w:val="sr-Latn-RS"/>
              </w:rPr>
              <w:t xml:space="preserve">I </w:t>
            </w:r>
            <w:r w:rsidRPr="008E220D">
              <w:rPr>
                <w:rFonts w:ascii="Times New Roman" w:hAnsi="Times New Roman" w:cs="Times New Roman"/>
                <w:b/>
                <w:bCs/>
                <w:lang w:val="sr-Cyrl-CS"/>
              </w:rPr>
              <w:t xml:space="preserve">полугодиште </w:t>
            </w:r>
            <w:r w:rsidRPr="008E220D">
              <w:rPr>
                <w:rFonts w:ascii="Times New Roman" w:hAnsi="Times New Roman" w:cs="Times New Roman"/>
                <w:b/>
                <w:bCs/>
                <w:lang w:val="sr-Cyrl-RS"/>
              </w:rPr>
              <w:t>201</w:t>
            </w:r>
            <w:r w:rsidR="00505DEC" w:rsidRPr="008E220D">
              <w:rPr>
                <w:rFonts w:ascii="Times New Roman" w:hAnsi="Times New Roman" w:cs="Times New Roman"/>
                <w:b/>
                <w:bCs/>
                <w:lang w:val="sr-Cyrl-RS"/>
              </w:rPr>
              <w:t>8</w:t>
            </w:r>
            <w:r w:rsidRPr="008E220D">
              <w:rPr>
                <w:rFonts w:ascii="Times New Roman" w:hAnsi="Times New Roman" w:cs="Times New Roman"/>
                <w:b/>
                <w:bCs/>
                <w:lang w:val="sr-Cyrl-RS"/>
              </w:rPr>
              <w:t>.годин</w:t>
            </w:r>
            <w:r w:rsidRPr="008E220D">
              <w:rPr>
                <w:rFonts w:ascii="Times New Roman" w:hAnsi="Times New Roman" w:cs="Times New Roman"/>
                <w:b/>
                <w:bCs/>
                <w:lang w:val="sr-Latn-RS"/>
              </w:rPr>
              <w:t>e</w:t>
            </w:r>
          </w:p>
        </w:tc>
        <w:tc>
          <w:tcPr>
            <w:tcW w:w="4598" w:type="dxa"/>
            <w:shd w:val="pct20" w:color="000000" w:fill="FFFFFF"/>
          </w:tcPr>
          <w:p w:rsidR="00E22DD8" w:rsidRPr="008E220D" w:rsidRDefault="00505DEC" w:rsidP="008E220D">
            <w:pPr>
              <w:jc w:val="center"/>
              <w:rPr>
                <w:rFonts w:ascii="Times New Roman" w:hAnsi="Times New Roman" w:cs="Times New Roman"/>
                <w:b/>
                <w:bCs/>
                <w:lang w:val="sr-Cyrl-RS"/>
              </w:rPr>
            </w:pPr>
            <w:r w:rsidRPr="008E220D">
              <w:rPr>
                <w:rFonts w:ascii="Times New Roman" w:hAnsi="Times New Roman" w:cs="Times New Roman"/>
                <w:b/>
                <w:bCs/>
                <w:lang w:val="sr-Cyrl-CS"/>
              </w:rPr>
              <w:t>99,35</w:t>
            </w:r>
            <w:r w:rsidR="00E22DD8" w:rsidRPr="008E220D">
              <w:rPr>
                <w:rFonts w:ascii="Times New Roman" w:hAnsi="Times New Roman" w:cs="Times New Roman"/>
                <w:b/>
                <w:bCs/>
                <w:lang w:val="sr-Cyrl-RS"/>
              </w:rPr>
              <w:t>%</w:t>
            </w:r>
          </w:p>
        </w:tc>
      </w:tr>
      <w:tr w:rsidR="00F36C10" w:rsidRPr="008E220D" w:rsidTr="008E220D">
        <w:trPr>
          <w:jc w:val="center"/>
        </w:trPr>
        <w:tc>
          <w:tcPr>
            <w:tcW w:w="3427" w:type="dxa"/>
            <w:tcBorders>
              <w:top w:val="single" w:sz="12" w:space="0" w:color="008000"/>
            </w:tcBorders>
            <w:shd w:val="clear" w:color="auto" w:fill="auto"/>
          </w:tcPr>
          <w:p w:rsidR="00F36C10" w:rsidRPr="008E220D" w:rsidRDefault="00F36C10" w:rsidP="008E220D">
            <w:pPr>
              <w:jc w:val="center"/>
              <w:rPr>
                <w:rFonts w:ascii="Times New Roman" w:hAnsi="Times New Roman" w:cs="Times New Roman"/>
                <w:b/>
                <w:bCs/>
                <w:lang w:val="sr-Latn-RS"/>
              </w:rPr>
            </w:pPr>
            <w:r w:rsidRPr="008E220D">
              <w:rPr>
                <w:rFonts w:ascii="Times New Roman" w:hAnsi="Times New Roman" w:cs="Times New Roman"/>
                <w:b/>
                <w:bCs/>
                <w:lang w:val="sr-Latn-RS"/>
              </w:rPr>
              <w:t xml:space="preserve">I </w:t>
            </w:r>
            <w:r w:rsidRPr="008E220D">
              <w:rPr>
                <w:rFonts w:ascii="Times New Roman" w:hAnsi="Times New Roman" w:cs="Times New Roman"/>
                <w:b/>
                <w:bCs/>
                <w:lang w:val="sr-Cyrl-CS"/>
              </w:rPr>
              <w:t xml:space="preserve">полугодиште </w:t>
            </w:r>
            <w:r w:rsidRPr="008E220D">
              <w:rPr>
                <w:rFonts w:ascii="Times New Roman" w:hAnsi="Times New Roman" w:cs="Times New Roman"/>
                <w:b/>
                <w:bCs/>
                <w:lang w:val="sr-Cyrl-RS"/>
              </w:rPr>
              <w:t>2019.годин</w:t>
            </w:r>
            <w:r w:rsidRPr="008E220D">
              <w:rPr>
                <w:rFonts w:ascii="Times New Roman" w:hAnsi="Times New Roman" w:cs="Times New Roman"/>
                <w:b/>
                <w:bCs/>
                <w:lang w:val="sr-Latn-RS"/>
              </w:rPr>
              <w:t>e</w:t>
            </w:r>
          </w:p>
        </w:tc>
        <w:tc>
          <w:tcPr>
            <w:tcW w:w="4598" w:type="dxa"/>
            <w:tcBorders>
              <w:top w:val="single" w:sz="12" w:space="0" w:color="008000"/>
            </w:tcBorders>
            <w:shd w:val="clear" w:color="auto" w:fill="auto"/>
          </w:tcPr>
          <w:p w:rsidR="00F36C10" w:rsidRPr="008E220D" w:rsidRDefault="00F36C10" w:rsidP="008E220D">
            <w:pPr>
              <w:jc w:val="center"/>
              <w:rPr>
                <w:rFonts w:ascii="Times New Roman" w:hAnsi="Times New Roman" w:cs="Times New Roman"/>
                <w:b/>
                <w:bCs/>
                <w:lang w:val="sr-Cyrl-RS"/>
              </w:rPr>
            </w:pPr>
            <w:r w:rsidRPr="008E220D">
              <w:rPr>
                <w:rFonts w:ascii="Times New Roman" w:hAnsi="Times New Roman" w:cs="Times New Roman"/>
                <w:b/>
                <w:bCs/>
                <w:lang w:val="sr-Cyrl-CS"/>
              </w:rPr>
              <w:t>107,81</w:t>
            </w:r>
            <w:r w:rsidRPr="008E220D">
              <w:rPr>
                <w:rFonts w:ascii="Times New Roman" w:hAnsi="Times New Roman" w:cs="Times New Roman"/>
                <w:b/>
                <w:bCs/>
                <w:lang w:val="sr-Cyrl-RS"/>
              </w:rPr>
              <w:t>%</w:t>
            </w:r>
          </w:p>
        </w:tc>
      </w:tr>
    </w:tbl>
    <w:p w:rsidR="00EC4F8E" w:rsidRDefault="00EC4F8E" w:rsidP="0003685A">
      <w:pPr>
        <w:jc w:val="both"/>
        <w:rPr>
          <w:rFonts w:ascii="Times New Roman" w:hAnsi="Times New Roman" w:cs="Times New Roman"/>
          <w:bCs/>
          <w:lang w:val="sr-Cyrl-RS"/>
        </w:rPr>
      </w:pPr>
    </w:p>
    <w:p w:rsidR="00505DEC" w:rsidRPr="00CF5BBF" w:rsidRDefault="00505DEC" w:rsidP="0003685A">
      <w:pPr>
        <w:jc w:val="both"/>
        <w:rPr>
          <w:rFonts w:ascii="Times New Roman" w:hAnsi="Times New Roman" w:cs="Times New Roman"/>
          <w:bCs/>
          <w:lang w:val="sr-Cyrl-RS"/>
        </w:rPr>
      </w:pPr>
    </w:p>
    <w:p w:rsidR="00960DDC" w:rsidRPr="00CF5BBF" w:rsidRDefault="00B05A86" w:rsidP="00B05A86">
      <w:pPr>
        <w:jc w:val="center"/>
        <w:rPr>
          <w:rFonts w:ascii="Times New Roman" w:hAnsi="Times New Roman" w:cs="Times New Roman"/>
          <w:bCs/>
          <w:lang w:val="sr-Cyrl-CS"/>
        </w:rPr>
      </w:pPr>
      <w:r w:rsidRPr="00CF5BBF">
        <w:rPr>
          <w:rFonts w:ascii="Times New Roman" w:hAnsi="Times New Roman" w:cs="Times New Roman"/>
          <w:bCs/>
          <w:lang w:val="sr-Cyrl-CS"/>
        </w:rPr>
        <w:t xml:space="preserve">Графички приказ савладавања прилива за </w:t>
      </w:r>
      <w:r w:rsidR="00814236">
        <w:rPr>
          <w:rFonts w:ascii="Times New Roman" w:hAnsi="Times New Roman" w:cs="Times New Roman"/>
          <w:bCs/>
          <w:lang w:val="sr-Cyrl-CS"/>
        </w:rPr>
        <w:t>четири</w:t>
      </w:r>
      <w:r w:rsidRPr="00CF5BBF">
        <w:rPr>
          <w:rFonts w:ascii="Times New Roman" w:hAnsi="Times New Roman" w:cs="Times New Roman"/>
          <w:bCs/>
          <w:lang w:val="sr-Cyrl-CS"/>
        </w:rPr>
        <w:t xml:space="preserve"> полугодишта</w:t>
      </w:r>
    </w:p>
    <w:p w:rsidR="00960DDC" w:rsidRPr="00CF5BBF" w:rsidRDefault="007C6149" w:rsidP="00B05A86">
      <w:pPr>
        <w:jc w:val="center"/>
        <w:rPr>
          <w:rFonts w:ascii="Times New Roman" w:hAnsi="Times New Roman" w:cs="Times New Roman"/>
          <w:bCs/>
          <w:lang w:val="sr-Cyrl-RS"/>
        </w:rPr>
      </w:pPr>
      <w:r w:rsidRPr="00CF5BBF">
        <w:rPr>
          <w:rFonts w:ascii="Times New Roman" w:hAnsi="Times New Roman" w:cs="Times New Roman"/>
          <w:bCs/>
          <w:noProof/>
          <w:lang w:val="sr-Cyrl-CS"/>
        </w:rPr>
        <w:drawing>
          <wp:inline distT="0" distB="0" distL="0" distR="0">
            <wp:extent cx="4905375" cy="1371600"/>
            <wp:effectExtent l="0" t="0" r="0" b="0"/>
            <wp:docPr id="4"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505DEC" w:rsidRDefault="00505DEC" w:rsidP="0003685A">
      <w:pPr>
        <w:tabs>
          <w:tab w:val="left" w:pos="1095"/>
        </w:tabs>
        <w:jc w:val="center"/>
        <w:rPr>
          <w:rFonts w:ascii="Times New Roman" w:hAnsi="Times New Roman" w:cs="Times New Roman"/>
          <w:b/>
          <w:lang w:val="sr-Cyrl-CS"/>
        </w:rPr>
      </w:pPr>
    </w:p>
    <w:p w:rsidR="00505DEC" w:rsidRDefault="00505DEC" w:rsidP="0003685A">
      <w:pPr>
        <w:tabs>
          <w:tab w:val="left" w:pos="1095"/>
        </w:tabs>
        <w:jc w:val="center"/>
        <w:rPr>
          <w:rFonts w:ascii="Times New Roman" w:hAnsi="Times New Roman" w:cs="Times New Roman"/>
          <w:b/>
          <w:lang w:val="sr-Cyrl-CS"/>
        </w:rPr>
      </w:pPr>
    </w:p>
    <w:p w:rsidR="00505DEC" w:rsidRDefault="00505DEC" w:rsidP="0003685A">
      <w:pPr>
        <w:tabs>
          <w:tab w:val="left" w:pos="1095"/>
        </w:tabs>
        <w:jc w:val="center"/>
        <w:rPr>
          <w:rFonts w:ascii="Times New Roman" w:hAnsi="Times New Roman" w:cs="Times New Roman"/>
          <w:b/>
          <w:lang w:val="sr-Cyrl-CS"/>
        </w:rPr>
      </w:pPr>
    </w:p>
    <w:p w:rsidR="00BA192E" w:rsidRPr="00CF5BBF" w:rsidRDefault="0003685A" w:rsidP="0003685A">
      <w:pPr>
        <w:tabs>
          <w:tab w:val="left" w:pos="1095"/>
        </w:tabs>
        <w:jc w:val="center"/>
        <w:rPr>
          <w:rFonts w:ascii="Times New Roman" w:hAnsi="Times New Roman" w:cs="Times New Roman"/>
          <w:b/>
          <w:lang w:val="sr-Cyrl-RS"/>
        </w:rPr>
      </w:pPr>
      <w:r w:rsidRPr="00CF5BBF">
        <w:rPr>
          <w:rFonts w:ascii="Times New Roman" w:hAnsi="Times New Roman" w:cs="Times New Roman"/>
          <w:b/>
          <w:lang w:val="sr-Cyrl-CS"/>
        </w:rPr>
        <w:lastRenderedPageBreak/>
        <w:t xml:space="preserve">РЕЗУЛТАТИ РАДА </w:t>
      </w:r>
      <w:r w:rsidR="00BA192E" w:rsidRPr="00CF5BBF">
        <w:rPr>
          <w:rFonts w:ascii="Times New Roman" w:hAnsi="Times New Roman" w:cs="Times New Roman"/>
          <w:b/>
          <w:lang w:val="sr-Cyrl-RS"/>
        </w:rPr>
        <w:t xml:space="preserve">СУДА </w:t>
      </w:r>
      <w:r w:rsidRPr="00CF5BBF">
        <w:rPr>
          <w:rFonts w:ascii="Times New Roman" w:hAnsi="Times New Roman" w:cs="Times New Roman"/>
          <w:b/>
          <w:lang w:val="sr-Cyrl-CS"/>
        </w:rPr>
        <w:t>ЗА П</w:t>
      </w:r>
      <w:r w:rsidR="004252B9" w:rsidRPr="00CF5BBF">
        <w:rPr>
          <w:rFonts w:ascii="Times New Roman" w:hAnsi="Times New Roman" w:cs="Times New Roman"/>
          <w:b/>
          <w:lang w:val="sr-Cyrl-CS"/>
        </w:rPr>
        <w:t>ЕРИОД ОД 01.01.201</w:t>
      </w:r>
      <w:r w:rsidR="00411E6E">
        <w:rPr>
          <w:rFonts w:ascii="Times New Roman" w:hAnsi="Times New Roman" w:cs="Times New Roman"/>
          <w:b/>
          <w:lang w:val="sr-Latn-CS"/>
        </w:rPr>
        <w:t>9</w:t>
      </w:r>
      <w:r w:rsidR="004252B9" w:rsidRPr="00CF5BBF">
        <w:rPr>
          <w:rFonts w:ascii="Times New Roman" w:hAnsi="Times New Roman" w:cs="Times New Roman"/>
          <w:b/>
          <w:lang w:val="sr-Cyrl-CS"/>
        </w:rPr>
        <w:t>.ГОДИНЕ ДО 30</w:t>
      </w:r>
      <w:r w:rsidR="00AA4F26" w:rsidRPr="00CF5BBF">
        <w:rPr>
          <w:rFonts w:ascii="Times New Roman" w:hAnsi="Times New Roman" w:cs="Times New Roman"/>
          <w:b/>
          <w:lang w:val="sr-Cyrl-CS"/>
        </w:rPr>
        <w:t>.</w:t>
      </w:r>
      <w:r w:rsidR="004252B9" w:rsidRPr="00CF5BBF">
        <w:rPr>
          <w:rFonts w:ascii="Times New Roman" w:hAnsi="Times New Roman" w:cs="Times New Roman"/>
          <w:b/>
          <w:lang w:val="sr-Cyrl-CS"/>
        </w:rPr>
        <w:t>06.201</w:t>
      </w:r>
      <w:r w:rsidR="00411E6E">
        <w:rPr>
          <w:rFonts w:ascii="Times New Roman" w:hAnsi="Times New Roman" w:cs="Times New Roman"/>
          <w:b/>
          <w:lang w:val="sr-Latn-CS"/>
        </w:rPr>
        <w:t>9</w:t>
      </w:r>
      <w:r w:rsidRPr="00CF5BBF">
        <w:rPr>
          <w:rFonts w:ascii="Times New Roman" w:hAnsi="Times New Roman" w:cs="Times New Roman"/>
          <w:b/>
          <w:lang w:val="sr-Cyrl-CS"/>
        </w:rPr>
        <w:t xml:space="preserve">.ГОДИНЕ </w:t>
      </w:r>
      <w:r w:rsidR="00BA192E" w:rsidRPr="00CF5BBF">
        <w:rPr>
          <w:rFonts w:ascii="Times New Roman" w:hAnsi="Times New Roman" w:cs="Times New Roman"/>
          <w:b/>
          <w:lang w:val="sr-Cyrl-RS"/>
        </w:rPr>
        <w:t>ПО СУДСКИМ ОДЕЉЕЊИМА</w:t>
      </w:r>
    </w:p>
    <w:p w:rsidR="00EC4F8E" w:rsidRPr="00CF5BBF" w:rsidRDefault="00EC4F8E" w:rsidP="0003685A">
      <w:pPr>
        <w:tabs>
          <w:tab w:val="left" w:pos="1095"/>
        </w:tabs>
        <w:jc w:val="center"/>
        <w:rPr>
          <w:rFonts w:ascii="Times New Roman" w:hAnsi="Times New Roman" w:cs="Times New Roman"/>
          <w:b/>
          <w:lang w:val="sr-Cyrl-RS"/>
        </w:rPr>
      </w:pPr>
    </w:p>
    <w:p w:rsidR="0003685A" w:rsidRPr="00CF5BBF" w:rsidRDefault="00BA192E" w:rsidP="0003685A">
      <w:pPr>
        <w:tabs>
          <w:tab w:val="left" w:pos="1095"/>
        </w:tabs>
        <w:jc w:val="center"/>
        <w:rPr>
          <w:rFonts w:ascii="Times New Roman" w:hAnsi="Times New Roman" w:cs="Times New Roman"/>
          <w:b/>
          <w:lang w:val="sr-Cyrl-RS"/>
        </w:rPr>
      </w:pPr>
      <w:r w:rsidRPr="00CF5BBF">
        <w:rPr>
          <w:rFonts w:ascii="Times New Roman" w:hAnsi="Times New Roman" w:cs="Times New Roman"/>
          <w:b/>
          <w:lang w:val="sr-Cyrl-CS"/>
        </w:rPr>
        <w:t>ГРАЂАНСКО ОДЕЉЕЊ</w:t>
      </w:r>
      <w:r w:rsidRPr="00CF5BBF">
        <w:rPr>
          <w:rFonts w:ascii="Times New Roman" w:hAnsi="Times New Roman" w:cs="Times New Roman"/>
          <w:b/>
          <w:lang w:val="sr-Cyrl-RS"/>
        </w:rPr>
        <w:t>Е</w:t>
      </w:r>
    </w:p>
    <w:p w:rsidR="0003685A" w:rsidRPr="00CF5BBF" w:rsidRDefault="00775CFA" w:rsidP="00E7262A">
      <w:pPr>
        <w:tabs>
          <w:tab w:val="left" w:pos="1095"/>
        </w:tabs>
        <w:jc w:val="center"/>
        <w:rPr>
          <w:rFonts w:ascii="Times New Roman" w:hAnsi="Times New Roman" w:cs="Times New Roman"/>
          <w:lang w:val="sr-Cyrl-CS"/>
        </w:rPr>
      </w:pPr>
      <w:r w:rsidRPr="00CF5BBF">
        <w:rPr>
          <w:rFonts w:ascii="Times New Roman" w:hAnsi="Times New Roman" w:cs="Times New Roman"/>
          <w:lang w:val="sr-Cyrl-RS"/>
        </w:rPr>
        <w:t>(Гж, Гж2</w:t>
      </w:r>
      <w:r w:rsidR="00E7262A" w:rsidRPr="00CF5BBF">
        <w:rPr>
          <w:rFonts w:ascii="Times New Roman" w:hAnsi="Times New Roman" w:cs="Times New Roman"/>
          <w:lang w:val="sr-Cyrl-CS"/>
        </w:rPr>
        <w:t>,</w:t>
      </w:r>
      <w:r w:rsidR="008F7ED3">
        <w:rPr>
          <w:rFonts w:ascii="Times New Roman" w:hAnsi="Times New Roman" w:cs="Times New Roman"/>
          <w:lang w:val="sr-Cyrl-CS"/>
        </w:rPr>
        <w:t xml:space="preserve"> </w:t>
      </w:r>
      <w:r w:rsidR="008F7ED3" w:rsidRPr="00CF5BBF">
        <w:rPr>
          <w:rFonts w:ascii="Times New Roman" w:hAnsi="Times New Roman" w:cs="Times New Roman"/>
          <w:lang w:val="sr-Cyrl-RS"/>
        </w:rPr>
        <w:t>Гж</w:t>
      </w:r>
      <w:r w:rsidR="008F7ED3">
        <w:rPr>
          <w:rFonts w:ascii="Times New Roman" w:hAnsi="Times New Roman" w:cs="Times New Roman"/>
          <w:lang w:val="sr-Cyrl-CS"/>
        </w:rPr>
        <w:t>3</w:t>
      </w:r>
      <w:r w:rsidR="008F7ED3" w:rsidRPr="00CF5BBF">
        <w:rPr>
          <w:rFonts w:ascii="Times New Roman" w:hAnsi="Times New Roman" w:cs="Times New Roman"/>
          <w:lang w:val="sr-Cyrl-CS"/>
        </w:rPr>
        <w:t>,</w:t>
      </w:r>
      <w:r w:rsidR="008F7ED3">
        <w:rPr>
          <w:rFonts w:ascii="Times New Roman" w:hAnsi="Times New Roman" w:cs="Times New Roman"/>
          <w:lang w:val="sr-Cyrl-CS"/>
        </w:rPr>
        <w:t xml:space="preserve"> </w:t>
      </w:r>
      <w:r w:rsidR="008F7ED3" w:rsidRPr="00EB4E03">
        <w:rPr>
          <w:rFonts w:ascii="Times New Roman" w:hAnsi="Times New Roman" w:cs="Times New Roman"/>
          <w:lang w:val="sr-Cyrl-RS"/>
        </w:rPr>
        <w:t>Гж</w:t>
      </w:r>
      <w:r w:rsidR="00EB4E03" w:rsidRPr="00EB4E03">
        <w:rPr>
          <w:rFonts w:ascii="Times New Roman" w:hAnsi="Times New Roman" w:cs="Times New Roman"/>
          <w:lang w:val="sr-Cyrl-CS"/>
        </w:rPr>
        <w:t>4</w:t>
      </w:r>
      <w:r w:rsidR="008F7ED3" w:rsidRPr="00CF5BBF">
        <w:rPr>
          <w:rFonts w:ascii="Times New Roman" w:hAnsi="Times New Roman" w:cs="Times New Roman"/>
          <w:lang w:val="sr-Cyrl-CS"/>
        </w:rPr>
        <w:t>,</w:t>
      </w:r>
      <w:r w:rsidRPr="00CF5BBF">
        <w:rPr>
          <w:rFonts w:ascii="Times New Roman" w:hAnsi="Times New Roman" w:cs="Times New Roman"/>
          <w:lang w:val="sr-Cyrl-RS"/>
        </w:rPr>
        <w:t xml:space="preserve"> </w:t>
      </w:r>
      <w:r w:rsidR="008F7ED3" w:rsidRPr="00CF5BBF">
        <w:rPr>
          <w:rFonts w:ascii="Times New Roman" w:hAnsi="Times New Roman" w:cs="Times New Roman"/>
          <w:lang w:val="sr-Cyrl-RS"/>
        </w:rPr>
        <w:t>Гж</w:t>
      </w:r>
      <w:r w:rsidR="008F7ED3">
        <w:rPr>
          <w:rFonts w:ascii="Times New Roman" w:hAnsi="Times New Roman" w:cs="Times New Roman"/>
          <w:lang w:val="sr-Cyrl-CS"/>
        </w:rPr>
        <w:t xml:space="preserve"> уз</w:t>
      </w:r>
      <w:r w:rsidR="008F7ED3" w:rsidRPr="00CF5BBF">
        <w:rPr>
          <w:rFonts w:ascii="Times New Roman" w:hAnsi="Times New Roman" w:cs="Times New Roman"/>
          <w:lang w:val="sr-Cyrl-CS"/>
        </w:rPr>
        <w:t>,</w:t>
      </w:r>
      <w:r w:rsidR="008F7ED3">
        <w:rPr>
          <w:rFonts w:ascii="Times New Roman" w:hAnsi="Times New Roman" w:cs="Times New Roman"/>
          <w:lang w:val="sr-Cyrl-CS"/>
        </w:rPr>
        <w:t xml:space="preserve"> </w:t>
      </w:r>
      <w:r w:rsidR="00E7262A" w:rsidRPr="00CF5BBF">
        <w:rPr>
          <w:rFonts w:ascii="Times New Roman" w:hAnsi="Times New Roman" w:cs="Times New Roman"/>
          <w:lang w:val="sr-Cyrl-RS"/>
        </w:rPr>
        <w:t xml:space="preserve">Р </w:t>
      </w:r>
      <w:r w:rsidRPr="00CF5BBF">
        <w:rPr>
          <w:rFonts w:ascii="Times New Roman" w:hAnsi="Times New Roman" w:cs="Times New Roman"/>
          <w:lang w:val="sr-Cyrl-RS"/>
        </w:rPr>
        <w:t>и</w:t>
      </w:r>
      <w:r w:rsidR="00E7262A" w:rsidRPr="00CF5BBF">
        <w:rPr>
          <w:rFonts w:ascii="Times New Roman" w:hAnsi="Times New Roman" w:cs="Times New Roman"/>
          <w:lang w:val="sr-Cyrl-CS"/>
        </w:rPr>
        <w:t xml:space="preserve"> Р3</w:t>
      </w:r>
      <w:r w:rsidRPr="00CF5BBF">
        <w:rPr>
          <w:rFonts w:ascii="Times New Roman" w:hAnsi="Times New Roman" w:cs="Times New Roman"/>
          <w:lang w:val="sr-Cyrl-RS"/>
        </w:rPr>
        <w:t>)</w:t>
      </w:r>
    </w:p>
    <w:p w:rsidR="00775CFA" w:rsidRPr="00CF5BBF" w:rsidRDefault="00775CFA" w:rsidP="00775CFA">
      <w:pPr>
        <w:tabs>
          <w:tab w:val="left" w:pos="1095"/>
        </w:tabs>
        <w:jc w:val="center"/>
        <w:rPr>
          <w:rFonts w:ascii="Times New Roman" w:hAnsi="Times New Roman" w:cs="Times New Roman"/>
          <w:lang w:val="sr-Cyrl-RS"/>
        </w:rPr>
      </w:pPr>
    </w:p>
    <w:p w:rsidR="00A443A8" w:rsidRDefault="00A443A8" w:rsidP="006943AC">
      <w:pPr>
        <w:tabs>
          <w:tab w:val="left" w:pos="1095"/>
        </w:tabs>
        <w:jc w:val="both"/>
        <w:rPr>
          <w:rFonts w:ascii="Times New Roman" w:hAnsi="Times New Roman" w:cs="Times New Roman"/>
          <w:b/>
          <w:bCs/>
          <w:u w:val="single"/>
          <w:lang w:val="sr-Cyrl-CS"/>
        </w:rPr>
      </w:pPr>
    </w:p>
    <w:p w:rsidR="006943AC" w:rsidRPr="00CF5BBF" w:rsidRDefault="0003685A" w:rsidP="006943AC">
      <w:pPr>
        <w:tabs>
          <w:tab w:val="left" w:pos="1095"/>
        </w:tabs>
        <w:jc w:val="both"/>
        <w:rPr>
          <w:rFonts w:ascii="Times New Roman" w:hAnsi="Times New Roman" w:cs="Times New Roman"/>
          <w:bCs/>
          <w:lang w:val="sr-Cyrl-RS"/>
        </w:rPr>
      </w:pPr>
      <w:r w:rsidRPr="00CF5BBF">
        <w:rPr>
          <w:rFonts w:ascii="Times New Roman" w:hAnsi="Times New Roman" w:cs="Times New Roman"/>
          <w:b/>
          <w:bCs/>
          <w:u w:val="single"/>
          <w:lang w:val="sr-Cyrl-CS"/>
        </w:rPr>
        <w:t xml:space="preserve">У </w:t>
      </w:r>
      <w:r w:rsidRPr="00CF5BBF">
        <w:rPr>
          <w:rFonts w:ascii="Times New Roman" w:hAnsi="Times New Roman" w:cs="Times New Roman"/>
          <w:b/>
          <w:bCs/>
          <w:u w:val="single"/>
          <w:lang w:val="sr-Cyrl-RS"/>
        </w:rPr>
        <w:t>Грађанском одељењу</w:t>
      </w:r>
      <w:r w:rsidRPr="00CF5BBF">
        <w:rPr>
          <w:rFonts w:ascii="Times New Roman" w:hAnsi="Times New Roman" w:cs="Times New Roman"/>
          <w:b/>
          <w:bCs/>
          <w:lang w:val="sr-Cyrl-RS"/>
        </w:rPr>
        <w:t xml:space="preserve"> </w:t>
      </w:r>
      <w:r w:rsidR="00C758C6" w:rsidRPr="00CF5BBF">
        <w:rPr>
          <w:rFonts w:ascii="Times New Roman" w:hAnsi="Times New Roman" w:cs="Times New Roman"/>
          <w:lang w:val="sr-Cyrl-RS"/>
        </w:rPr>
        <w:t xml:space="preserve">у </w:t>
      </w:r>
      <w:r w:rsidR="004252B9" w:rsidRPr="00CF5BBF">
        <w:rPr>
          <w:rFonts w:ascii="Times New Roman" w:hAnsi="Times New Roman" w:cs="Times New Roman"/>
          <w:bCs/>
          <w:lang w:val="sr-Cyrl-CS"/>
        </w:rPr>
        <w:t xml:space="preserve">првом </w:t>
      </w:r>
      <w:r w:rsidR="004252B9" w:rsidRPr="00CF5BBF">
        <w:rPr>
          <w:rFonts w:ascii="Times New Roman" w:hAnsi="Times New Roman" w:cs="Times New Roman"/>
          <w:lang w:val="sr-Cyrl-CS"/>
        </w:rPr>
        <w:t>полугодишту</w:t>
      </w:r>
      <w:r w:rsidR="004252B9" w:rsidRPr="00CF5BBF">
        <w:rPr>
          <w:rFonts w:ascii="Times New Roman" w:hAnsi="Times New Roman" w:cs="Times New Roman"/>
          <w:bCs/>
          <w:lang w:val="sr-Cyrl-CS"/>
        </w:rPr>
        <w:t xml:space="preserve"> 201</w:t>
      </w:r>
      <w:r w:rsidR="00411E6E">
        <w:rPr>
          <w:rFonts w:ascii="Times New Roman" w:hAnsi="Times New Roman" w:cs="Times New Roman"/>
          <w:bCs/>
          <w:lang w:val="sr-Latn-CS"/>
        </w:rPr>
        <w:t>9</w:t>
      </w:r>
      <w:r w:rsidR="004252B9" w:rsidRPr="00CF5BBF">
        <w:rPr>
          <w:rFonts w:ascii="Times New Roman" w:hAnsi="Times New Roman" w:cs="Times New Roman"/>
          <w:bCs/>
          <w:lang w:val="sr-Cyrl-CS"/>
        </w:rPr>
        <w:t>.године</w:t>
      </w:r>
      <w:r w:rsidR="004252B9" w:rsidRPr="00CF5BBF">
        <w:rPr>
          <w:rFonts w:ascii="Times New Roman" w:hAnsi="Times New Roman" w:cs="Times New Roman"/>
          <w:b/>
          <w:bCs/>
          <w:lang w:val="sr-Cyrl-CS"/>
        </w:rPr>
        <w:t xml:space="preserve"> </w:t>
      </w:r>
      <w:r w:rsidRPr="00CF5BBF">
        <w:rPr>
          <w:rFonts w:ascii="Times New Roman" w:hAnsi="Times New Roman" w:cs="Times New Roman"/>
          <w:bCs/>
          <w:lang w:val="sr-Cyrl-CS"/>
        </w:rPr>
        <w:t>поступа</w:t>
      </w:r>
      <w:r w:rsidRPr="00CF5BBF">
        <w:rPr>
          <w:rFonts w:ascii="Times New Roman" w:hAnsi="Times New Roman" w:cs="Times New Roman"/>
          <w:bCs/>
          <w:lang w:val="sr-Cyrl-RS"/>
        </w:rPr>
        <w:t>ло је</w:t>
      </w:r>
      <w:r w:rsidRPr="00CF5BBF">
        <w:rPr>
          <w:rFonts w:ascii="Times New Roman" w:hAnsi="Times New Roman" w:cs="Times New Roman"/>
          <w:bCs/>
          <w:lang w:val="sr-Cyrl-CS"/>
        </w:rPr>
        <w:t xml:space="preserve"> </w:t>
      </w:r>
      <w:r w:rsidR="008F7ED3">
        <w:rPr>
          <w:rFonts w:ascii="Times New Roman" w:hAnsi="Times New Roman" w:cs="Times New Roman"/>
          <w:bCs/>
          <w:lang w:val="sr-Cyrl-CS"/>
        </w:rPr>
        <w:t>3</w:t>
      </w:r>
      <w:r w:rsidR="00505DEC">
        <w:rPr>
          <w:rFonts w:ascii="Times New Roman" w:hAnsi="Times New Roman" w:cs="Times New Roman"/>
          <w:bCs/>
          <w:lang w:val="sr-Cyrl-CS"/>
        </w:rPr>
        <w:t>5</w:t>
      </w:r>
      <w:r w:rsidR="00B100D9" w:rsidRPr="00CF5BBF">
        <w:rPr>
          <w:rFonts w:ascii="Times New Roman" w:hAnsi="Times New Roman" w:cs="Times New Roman"/>
          <w:bCs/>
          <w:lang w:val="sr-Cyrl-CS"/>
        </w:rPr>
        <w:t xml:space="preserve"> </w:t>
      </w:r>
      <w:r w:rsidR="00C758C6" w:rsidRPr="00CF5BBF">
        <w:rPr>
          <w:rFonts w:ascii="Times New Roman" w:hAnsi="Times New Roman" w:cs="Times New Roman"/>
          <w:bCs/>
          <w:lang w:val="sr-Cyrl-CS"/>
        </w:rPr>
        <w:t>судија</w:t>
      </w:r>
      <w:r w:rsidR="00AF76BA" w:rsidRPr="00CF5BBF">
        <w:rPr>
          <w:rFonts w:ascii="Times New Roman" w:hAnsi="Times New Roman" w:cs="Times New Roman"/>
          <w:bCs/>
          <w:lang w:val="sr-Cyrl-CS"/>
        </w:rPr>
        <w:t xml:space="preserve">, </w:t>
      </w:r>
      <w:r w:rsidR="006943AC" w:rsidRPr="00CF5BBF">
        <w:rPr>
          <w:rFonts w:ascii="Times New Roman" w:hAnsi="Times New Roman" w:cs="Times New Roman"/>
          <w:bCs/>
          <w:lang w:val="sr-Cyrl-CS"/>
        </w:rPr>
        <w:t>које су уједно и добијале редован прилив предмета у грађанској материји.</w:t>
      </w:r>
      <w:r w:rsidR="006943AC" w:rsidRPr="00CF5BBF">
        <w:rPr>
          <w:rFonts w:ascii="Times New Roman" w:hAnsi="Times New Roman" w:cs="Times New Roman"/>
          <w:b/>
          <w:bCs/>
          <w:lang w:val="sr-Cyrl-RS"/>
        </w:rPr>
        <w:t xml:space="preserve"> </w:t>
      </w:r>
      <w:r w:rsidR="006943AC" w:rsidRPr="00CF5BBF">
        <w:rPr>
          <w:rFonts w:ascii="Times New Roman" w:hAnsi="Times New Roman" w:cs="Times New Roman"/>
          <w:bCs/>
          <w:lang w:val="sr-Cyrl-RS"/>
        </w:rPr>
        <w:t>У</w:t>
      </w:r>
      <w:r w:rsidR="006943AC" w:rsidRPr="00CF5BBF">
        <w:rPr>
          <w:rFonts w:ascii="Times New Roman" w:hAnsi="Times New Roman" w:cs="Times New Roman"/>
          <w:bCs/>
          <w:lang w:val="sr-Cyrl-CS"/>
        </w:rPr>
        <w:t xml:space="preserve"> </w:t>
      </w:r>
      <w:r w:rsidR="006943AC" w:rsidRPr="00CF5BBF">
        <w:rPr>
          <w:rFonts w:ascii="Times New Roman" w:hAnsi="Times New Roman" w:cs="Times New Roman"/>
          <w:lang w:val="sr-Cyrl-CS"/>
        </w:rPr>
        <w:t>односу на овај број поступајућих судија,</w:t>
      </w:r>
      <w:r w:rsidR="006943AC" w:rsidRPr="00CF5BBF">
        <w:rPr>
          <w:rFonts w:ascii="Times New Roman" w:hAnsi="Times New Roman" w:cs="Times New Roman"/>
          <w:bCs/>
          <w:lang w:val="sr-Cyrl-CS"/>
        </w:rPr>
        <w:t xml:space="preserve"> у с</w:t>
      </w:r>
      <w:r w:rsidR="00991E03">
        <w:rPr>
          <w:rFonts w:ascii="Times New Roman" w:hAnsi="Times New Roman" w:cs="Times New Roman"/>
          <w:bCs/>
          <w:lang w:val="sr-Cyrl-CS"/>
        </w:rPr>
        <w:t xml:space="preserve">кладу са Судским пословником, </w:t>
      </w:r>
      <w:r w:rsidR="006943AC" w:rsidRPr="00CF5BBF">
        <w:rPr>
          <w:rFonts w:ascii="Times New Roman" w:hAnsi="Times New Roman" w:cs="Times New Roman"/>
          <w:lang w:val="sr-Cyrl-CS"/>
        </w:rPr>
        <w:t>израчунавани</w:t>
      </w:r>
      <w:r w:rsidR="00991E03">
        <w:rPr>
          <w:rFonts w:ascii="Times New Roman" w:hAnsi="Times New Roman" w:cs="Times New Roman"/>
          <w:lang w:val="sr-Cyrl-CS"/>
        </w:rPr>
        <w:t xml:space="preserve"> су</w:t>
      </w:r>
      <w:r w:rsidR="006943AC" w:rsidRPr="00CF5BBF">
        <w:rPr>
          <w:rFonts w:ascii="Times New Roman" w:hAnsi="Times New Roman" w:cs="Times New Roman"/>
          <w:lang w:val="sr-Cyrl-CS"/>
        </w:rPr>
        <w:t xml:space="preserve"> подаци који се односе на</w:t>
      </w:r>
      <w:r w:rsidR="006943AC" w:rsidRPr="00CF5BBF">
        <w:rPr>
          <w:rFonts w:ascii="Times New Roman" w:hAnsi="Times New Roman" w:cs="Times New Roman"/>
          <w:bCs/>
          <w:lang w:val="sr-Cyrl-CS"/>
        </w:rPr>
        <w:t xml:space="preserve"> просечан број </w:t>
      </w:r>
      <w:r w:rsidR="006943AC" w:rsidRPr="00CF5BBF">
        <w:rPr>
          <w:rFonts w:ascii="Times New Roman" w:hAnsi="Times New Roman" w:cs="Times New Roman"/>
          <w:lang w:val="sr-Cyrl-CS"/>
        </w:rPr>
        <w:t xml:space="preserve">предмета у раду по судији, </w:t>
      </w:r>
      <w:r w:rsidR="006943AC" w:rsidRPr="00CF5BBF">
        <w:rPr>
          <w:rFonts w:ascii="Times New Roman" w:hAnsi="Times New Roman" w:cs="Times New Roman"/>
          <w:bCs/>
          <w:lang w:val="sr-Cyrl-CS"/>
        </w:rPr>
        <w:t xml:space="preserve">просечан број решених </w:t>
      </w:r>
      <w:r w:rsidR="006943AC" w:rsidRPr="00CF5BBF">
        <w:rPr>
          <w:rFonts w:ascii="Times New Roman" w:hAnsi="Times New Roman" w:cs="Times New Roman"/>
          <w:lang w:val="sr-Cyrl-CS"/>
        </w:rPr>
        <w:t>предмета по судији, просечан прилив предмета по судији..</w:t>
      </w:r>
      <w:r w:rsidR="006943AC" w:rsidRPr="00CF5BBF">
        <w:rPr>
          <w:rFonts w:ascii="Times New Roman" w:hAnsi="Times New Roman" w:cs="Times New Roman"/>
          <w:bCs/>
          <w:lang w:val="sr-Cyrl-CS"/>
        </w:rPr>
        <w:t>.</w:t>
      </w:r>
    </w:p>
    <w:p w:rsidR="009B6FE0" w:rsidRPr="00CF5BBF" w:rsidRDefault="009B6FE0" w:rsidP="0003685A">
      <w:pPr>
        <w:jc w:val="both"/>
        <w:rPr>
          <w:rFonts w:ascii="Times New Roman" w:hAnsi="Times New Roman" w:cs="Times New Roman"/>
          <w:b/>
          <w:lang w:val="sr-Cyrl-RS"/>
        </w:rPr>
      </w:pPr>
    </w:p>
    <w:p w:rsidR="00AA145D" w:rsidRPr="00CF5BBF" w:rsidRDefault="00AA145D" w:rsidP="0003685A">
      <w:pPr>
        <w:jc w:val="both"/>
        <w:rPr>
          <w:rFonts w:ascii="Times New Roman" w:hAnsi="Times New Roman" w:cs="Times New Roman"/>
          <w:lang w:val="hr"/>
        </w:rPr>
      </w:pPr>
      <w:r w:rsidRPr="00CF5BBF">
        <w:rPr>
          <w:rFonts w:ascii="Times New Roman" w:hAnsi="Times New Roman" w:cs="Times New Roman"/>
          <w:b/>
          <w:lang w:val="sr-Cyrl-RS"/>
        </w:rPr>
        <w:t>У</w:t>
      </w:r>
      <w:r w:rsidR="0003685A" w:rsidRPr="00CF5BBF">
        <w:rPr>
          <w:rFonts w:ascii="Times New Roman" w:hAnsi="Times New Roman" w:cs="Times New Roman"/>
          <w:b/>
          <w:lang w:val="sr-Cyrl-CS"/>
        </w:rPr>
        <w:t xml:space="preserve"> </w:t>
      </w:r>
      <w:r w:rsidR="00950980" w:rsidRPr="00CF5BBF">
        <w:rPr>
          <w:rFonts w:ascii="Times New Roman" w:hAnsi="Times New Roman" w:cs="Times New Roman"/>
          <w:b/>
          <w:lang w:val="sr-Cyrl-RS"/>
        </w:rPr>
        <w:t>овом О</w:t>
      </w:r>
      <w:r w:rsidR="000722FC" w:rsidRPr="00CF5BBF">
        <w:rPr>
          <w:rFonts w:ascii="Times New Roman" w:hAnsi="Times New Roman" w:cs="Times New Roman"/>
          <w:b/>
          <w:lang w:val="sr-Cyrl-RS"/>
        </w:rPr>
        <w:t>дељ</w:t>
      </w:r>
      <w:r w:rsidR="006C5CEA" w:rsidRPr="00CF5BBF">
        <w:rPr>
          <w:rFonts w:ascii="Times New Roman" w:hAnsi="Times New Roman" w:cs="Times New Roman"/>
          <w:b/>
          <w:lang w:val="sr-Cyrl-RS"/>
        </w:rPr>
        <w:t>е</w:t>
      </w:r>
      <w:r w:rsidR="000722FC" w:rsidRPr="00CF5BBF">
        <w:rPr>
          <w:rFonts w:ascii="Times New Roman" w:hAnsi="Times New Roman" w:cs="Times New Roman"/>
          <w:b/>
          <w:lang w:val="sr-Cyrl-RS"/>
        </w:rPr>
        <w:t>њу</w:t>
      </w:r>
      <w:r w:rsidR="00BA192E" w:rsidRPr="00CF5BBF">
        <w:rPr>
          <w:rFonts w:ascii="Times New Roman" w:hAnsi="Times New Roman" w:cs="Times New Roman"/>
          <w:lang w:val="hr"/>
        </w:rPr>
        <w:t>,</w:t>
      </w:r>
      <w:r w:rsidR="0003685A" w:rsidRPr="00CF5BBF">
        <w:rPr>
          <w:rFonts w:ascii="Times New Roman" w:hAnsi="Times New Roman" w:cs="Times New Roman"/>
          <w:lang w:val="hr"/>
        </w:rPr>
        <w:t xml:space="preserve"> </w:t>
      </w:r>
      <w:r w:rsidRPr="00CF5BBF">
        <w:rPr>
          <w:rFonts w:ascii="Times New Roman" w:hAnsi="Times New Roman" w:cs="Times New Roman"/>
          <w:lang w:val="hr"/>
        </w:rPr>
        <w:t xml:space="preserve">суд </w:t>
      </w:r>
      <w:r w:rsidR="00440333" w:rsidRPr="00CF5BBF">
        <w:rPr>
          <w:rFonts w:ascii="Times New Roman" w:hAnsi="Times New Roman" w:cs="Times New Roman"/>
          <w:lang w:val="sr-Cyrl-RS"/>
        </w:rPr>
        <w:t xml:space="preserve">је </w:t>
      </w:r>
      <w:r w:rsidR="00C758C6" w:rsidRPr="00CF5BBF">
        <w:rPr>
          <w:rFonts w:ascii="Times New Roman" w:hAnsi="Times New Roman" w:cs="Times New Roman"/>
          <w:lang w:val="sr-Cyrl-RS"/>
        </w:rPr>
        <w:t xml:space="preserve">у </w:t>
      </w:r>
      <w:r w:rsidR="00C758C6" w:rsidRPr="00CF5BBF">
        <w:rPr>
          <w:rFonts w:ascii="Times New Roman" w:hAnsi="Times New Roman" w:cs="Times New Roman"/>
          <w:lang w:val="sr-Cyrl-CS"/>
        </w:rPr>
        <w:t xml:space="preserve">првом </w:t>
      </w:r>
      <w:r w:rsidR="004252B9" w:rsidRPr="00CF5BBF">
        <w:rPr>
          <w:rFonts w:ascii="Times New Roman" w:hAnsi="Times New Roman" w:cs="Times New Roman"/>
          <w:lang w:val="sr-Cyrl-CS"/>
        </w:rPr>
        <w:t>полугодишту</w:t>
      </w:r>
      <w:r w:rsidR="00C758C6" w:rsidRPr="00CF5BBF">
        <w:rPr>
          <w:rFonts w:ascii="Times New Roman" w:hAnsi="Times New Roman" w:cs="Times New Roman"/>
          <w:lang w:val="sr-Cyrl-CS"/>
        </w:rPr>
        <w:t xml:space="preserve"> </w:t>
      </w:r>
      <w:r w:rsidR="00C758C6" w:rsidRPr="00CF5BBF">
        <w:rPr>
          <w:rFonts w:ascii="Times New Roman" w:hAnsi="Times New Roman" w:cs="Times New Roman"/>
          <w:lang w:val="sr-Cyrl-RS"/>
        </w:rPr>
        <w:t>201</w:t>
      </w:r>
      <w:r w:rsidR="00411E6E">
        <w:rPr>
          <w:rFonts w:ascii="Times New Roman" w:hAnsi="Times New Roman" w:cs="Times New Roman"/>
          <w:lang w:val="sr-Latn-CS"/>
        </w:rPr>
        <w:t>9</w:t>
      </w:r>
      <w:r w:rsidR="00C758C6" w:rsidRPr="00CF5BBF">
        <w:rPr>
          <w:rFonts w:ascii="Times New Roman" w:hAnsi="Times New Roman" w:cs="Times New Roman"/>
          <w:lang w:val="sr-Cyrl-RS"/>
        </w:rPr>
        <w:t>.године</w:t>
      </w:r>
      <w:r w:rsidRPr="00CF5BBF">
        <w:rPr>
          <w:rFonts w:ascii="Times New Roman" w:hAnsi="Times New Roman" w:cs="Times New Roman"/>
          <w:lang w:val="hr"/>
        </w:rPr>
        <w:t>:</w:t>
      </w:r>
    </w:p>
    <w:p w:rsidR="00AA145D" w:rsidRPr="00CF5BBF" w:rsidRDefault="00AA145D" w:rsidP="0003685A">
      <w:pPr>
        <w:jc w:val="both"/>
        <w:rPr>
          <w:rFonts w:ascii="Times New Roman" w:hAnsi="Times New Roman" w:cs="Times New Roman"/>
          <w:lang w:val="hr"/>
        </w:rPr>
      </w:pPr>
    </w:p>
    <w:p w:rsidR="00AA145D" w:rsidRPr="00CF5BBF" w:rsidRDefault="00C758C6" w:rsidP="00AA145D">
      <w:pPr>
        <w:numPr>
          <w:ilvl w:val="0"/>
          <w:numId w:val="6"/>
        </w:numPr>
        <w:jc w:val="both"/>
        <w:rPr>
          <w:rFonts w:ascii="Times New Roman" w:hAnsi="Times New Roman" w:cs="Times New Roman"/>
          <w:lang w:val="hr"/>
        </w:rPr>
      </w:pPr>
      <w:r w:rsidRPr="00CF5BBF">
        <w:rPr>
          <w:rFonts w:ascii="Times New Roman" w:hAnsi="Times New Roman" w:cs="Times New Roman"/>
          <w:b/>
          <w:lang w:val="sr-Cyrl-CS"/>
        </w:rPr>
        <w:t xml:space="preserve">имао </w:t>
      </w:r>
      <w:r w:rsidR="00824736">
        <w:rPr>
          <w:rFonts w:ascii="Times New Roman" w:hAnsi="Times New Roman" w:cs="Times New Roman"/>
          <w:b/>
          <w:lang w:val="sr-Latn-CS"/>
        </w:rPr>
        <w:t>4</w:t>
      </w:r>
      <w:r w:rsidR="00814236">
        <w:rPr>
          <w:rFonts w:ascii="Times New Roman" w:hAnsi="Times New Roman" w:cs="Times New Roman"/>
          <w:b/>
          <w:lang w:val="sr-Cyrl-CS"/>
        </w:rPr>
        <w:t>.</w:t>
      </w:r>
      <w:r w:rsidR="00824736">
        <w:rPr>
          <w:rFonts w:ascii="Times New Roman" w:hAnsi="Times New Roman" w:cs="Times New Roman"/>
          <w:b/>
          <w:lang w:val="sr-Latn-CS"/>
        </w:rPr>
        <w:t>431</w:t>
      </w:r>
      <w:r w:rsidR="0003685A" w:rsidRPr="00CF5BBF">
        <w:rPr>
          <w:rFonts w:ascii="Times New Roman" w:hAnsi="Times New Roman" w:cs="Times New Roman"/>
          <w:lang w:val="hr"/>
        </w:rPr>
        <w:t xml:space="preserve"> </w:t>
      </w:r>
      <w:r w:rsidR="00AA145D" w:rsidRPr="00CF5BBF">
        <w:rPr>
          <w:rFonts w:ascii="Times New Roman" w:hAnsi="Times New Roman" w:cs="Times New Roman"/>
          <w:lang w:val="hr"/>
        </w:rPr>
        <w:t xml:space="preserve">нерешен </w:t>
      </w:r>
      <w:r w:rsidR="0003685A" w:rsidRPr="00CF5BBF">
        <w:rPr>
          <w:rFonts w:ascii="Times New Roman" w:hAnsi="Times New Roman" w:cs="Times New Roman"/>
          <w:lang w:val="hr"/>
        </w:rPr>
        <w:t>предмет</w:t>
      </w:r>
      <w:r w:rsidRPr="00CF5BBF">
        <w:rPr>
          <w:rFonts w:ascii="Times New Roman" w:hAnsi="Times New Roman" w:cs="Times New Roman"/>
          <w:lang w:val="sr-Cyrl-CS"/>
        </w:rPr>
        <w:t xml:space="preserve"> на почетку извештајног периода</w:t>
      </w:r>
      <w:r w:rsidR="0003685A" w:rsidRPr="00CF5BBF">
        <w:rPr>
          <w:rFonts w:ascii="Times New Roman" w:hAnsi="Times New Roman" w:cs="Times New Roman"/>
          <w:lang w:val="hr"/>
        </w:rPr>
        <w:t>,</w:t>
      </w:r>
    </w:p>
    <w:p w:rsidR="00AA145D" w:rsidRPr="00CF5BBF" w:rsidRDefault="0003685A" w:rsidP="00AA145D">
      <w:pPr>
        <w:numPr>
          <w:ilvl w:val="0"/>
          <w:numId w:val="6"/>
        </w:numPr>
        <w:jc w:val="both"/>
        <w:rPr>
          <w:rFonts w:ascii="Times New Roman" w:hAnsi="Times New Roman" w:cs="Times New Roman"/>
          <w:lang w:val="sr-Cyrl-RS"/>
        </w:rPr>
      </w:pPr>
      <w:r w:rsidRPr="00CF5BBF">
        <w:rPr>
          <w:rFonts w:ascii="Times New Roman" w:hAnsi="Times New Roman" w:cs="Times New Roman"/>
          <w:b/>
          <w:lang w:val="hr"/>
        </w:rPr>
        <w:t>примио</w:t>
      </w:r>
      <w:r w:rsidRPr="00CF5BBF">
        <w:rPr>
          <w:rFonts w:ascii="Times New Roman" w:hAnsi="Times New Roman" w:cs="Times New Roman"/>
          <w:lang w:val="hr"/>
        </w:rPr>
        <w:t xml:space="preserve"> укупно </w:t>
      </w:r>
      <w:r w:rsidR="00824736">
        <w:rPr>
          <w:rFonts w:ascii="Times New Roman" w:hAnsi="Times New Roman" w:cs="Times New Roman"/>
          <w:b/>
          <w:lang w:val="sr-Latn-CS"/>
        </w:rPr>
        <w:t>6</w:t>
      </w:r>
      <w:r w:rsidR="00814236">
        <w:rPr>
          <w:rFonts w:ascii="Times New Roman" w:hAnsi="Times New Roman" w:cs="Times New Roman"/>
          <w:b/>
          <w:lang w:val="sr-Cyrl-CS"/>
        </w:rPr>
        <w:t>.</w:t>
      </w:r>
      <w:r w:rsidR="00824736">
        <w:rPr>
          <w:rFonts w:ascii="Times New Roman" w:hAnsi="Times New Roman" w:cs="Times New Roman"/>
          <w:b/>
          <w:lang w:val="sr-Latn-CS"/>
        </w:rPr>
        <w:t>076</w:t>
      </w:r>
      <w:r w:rsidR="00AA145D" w:rsidRPr="00CF5BBF">
        <w:rPr>
          <w:rFonts w:ascii="Times New Roman" w:hAnsi="Times New Roman" w:cs="Times New Roman"/>
          <w:b/>
          <w:lang w:val="sr-Cyrl-RS"/>
        </w:rPr>
        <w:t xml:space="preserve"> </w:t>
      </w:r>
      <w:r w:rsidR="00AA145D" w:rsidRPr="00CF5BBF">
        <w:rPr>
          <w:rFonts w:ascii="Times New Roman" w:hAnsi="Times New Roman" w:cs="Times New Roman"/>
          <w:lang w:val="sr-Cyrl-RS"/>
        </w:rPr>
        <w:t>нов</w:t>
      </w:r>
      <w:r w:rsidR="00A14962" w:rsidRPr="00CF5BBF">
        <w:rPr>
          <w:rFonts w:ascii="Times New Roman" w:hAnsi="Times New Roman" w:cs="Times New Roman"/>
          <w:lang w:val="sr-Cyrl-CS"/>
        </w:rPr>
        <w:t>их</w:t>
      </w:r>
      <w:r w:rsidRPr="00CF5BBF">
        <w:rPr>
          <w:rFonts w:ascii="Times New Roman" w:hAnsi="Times New Roman" w:cs="Times New Roman"/>
          <w:lang w:val="hr"/>
        </w:rPr>
        <w:t xml:space="preserve"> предмета</w:t>
      </w:r>
      <w:r w:rsidRPr="00CF5BBF">
        <w:rPr>
          <w:rFonts w:ascii="Times New Roman" w:hAnsi="Times New Roman" w:cs="Times New Roman"/>
          <w:lang w:val="sr-Cyrl-CS"/>
        </w:rPr>
        <w:t xml:space="preserve">, </w:t>
      </w:r>
    </w:p>
    <w:p w:rsidR="0003685A" w:rsidRPr="00CF5BBF" w:rsidRDefault="00CB120B" w:rsidP="00AA145D">
      <w:pPr>
        <w:numPr>
          <w:ilvl w:val="0"/>
          <w:numId w:val="6"/>
        </w:numPr>
        <w:jc w:val="both"/>
        <w:rPr>
          <w:rFonts w:ascii="Times New Roman" w:hAnsi="Times New Roman" w:cs="Times New Roman"/>
          <w:lang w:val="sr-Cyrl-CS"/>
        </w:rPr>
      </w:pPr>
      <w:r w:rsidRPr="00CF5BBF">
        <w:rPr>
          <w:rFonts w:ascii="Times New Roman" w:hAnsi="Times New Roman" w:cs="Times New Roman"/>
          <w:b/>
          <w:lang w:val="sr-Cyrl-CS"/>
        </w:rPr>
        <w:t xml:space="preserve">укупно </w:t>
      </w:r>
      <w:r w:rsidR="0003685A" w:rsidRPr="00CF5BBF">
        <w:rPr>
          <w:rFonts w:ascii="Times New Roman" w:hAnsi="Times New Roman" w:cs="Times New Roman"/>
          <w:b/>
          <w:lang w:val="sr-Cyrl-CS"/>
        </w:rPr>
        <w:t>у раду</w:t>
      </w:r>
      <w:r w:rsidR="0003685A" w:rsidRPr="00CF5BBF">
        <w:rPr>
          <w:rFonts w:ascii="Times New Roman" w:hAnsi="Times New Roman" w:cs="Times New Roman"/>
          <w:lang w:val="sr-Cyrl-CS"/>
        </w:rPr>
        <w:t xml:space="preserve"> имао </w:t>
      </w:r>
      <w:r w:rsidR="00824736">
        <w:rPr>
          <w:rFonts w:ascii="Times New Roman" w:hAnsi="Times New Roman" w:cs="Times New Roman"/>
          <w:b/>
          <w:lang w:val="sr-Latn-CS"/>
        </w:rPr>
        <w:t>10</w:t>
      </w:r>
      <w:r w:rsidR="00814236">
        <w:rPr>
          <w:rFonts w:ascii="Times New Roman" w:hAnsi="Times New Roman" w:cs="Times New Roman"/>
          <w:b/>
          <w:lang w:val="sr-Cyrl-CS"/>
        </w:rPr>
        <w:t>.</w:t>
      </w:r>
      <w:r w:rsidR="00824736">
        <w:rPr>
          <w:rFonts w:ascii="Times New Roman" w:hAnsi="Times New Roman" w:cs="Times New Roman"/>
          <w:b/>
          <w:lang w:val="sr-Latn-CS"/>
        </w:rPr>
        <w:t>507</w:t>
      </w:r>
      <w:r w:rsidR="0003685A" w:rsidRPr="00CF5BBF">
        <w:rPr>
          <w:rFonts w:ascii="Times New Roman" w:hAnsi="Times New Roman" w:cs="Times New Roman"/>
          <w:lang w:val="sr-Cyrl-CS"/>
        </w:rPr>
        <w:t xml:space="preserve"> предмет</w:t>
      </w:r>
      <w:r w:rsidR="00775CFA" w:rsidRPr="00CF5BBF">
        <w:rPr>
          <w:rFonts w:ascii="Times New Roman" w:hAnsi="Times New Roman" w:cs="Times New Roman"/>
          <w:lang w:val="sr-Cyrl-RS"/>
        </w:rPr>
        <w:t>а</w:t>
      </w:r>
      <w:r w:rsidR="0003685A" w:rsidRPr="00CF5BBF">
        <w:rPr>
          <w:rFonts w:ascii="Times New Roman" w:hAnsi="Times New Roman" w:cs="Times New Roman"/>
          <w:lang w:val="sr-Cyrl-CS"/>
        </w:rPr>
        <w:t>.</w:t>
      </w:r>
    </w:p>
    <w:p w:rsidR="0003685A" w:rsidRPr="00CF5BBF" w:rsidRDefault="0003685A" w:rsidP="0003685A">
      <w:pPr>
        <w:jc w:val="both"/>
        <w:rPr>
          <w:rFonts w:ascii="Times New Roman" w:hAnsi="Times New Roman" w:cs="Times New Roman"/>
          <w:lang w:val="sr-Cyrl-RS"/>
        </w:rPr>
      </w:pPr>
    </w:p>
    <w:p w:rsidR="0003685A" w:rsidRPr="00CF5BBF" w:rsidRDefault="0003685A" w:rsidP="0003685A">
      <w:pPr>
        <w:jc w:val="both"/>
        <w:rPr>
          <w:rFonts w:ascii="Times New Roman" w:hAnsi="Times New Roman" w:cs="Times New Roman"/>
          <w:bCs/>
          <w:lang w:val="sr-Cyrl-CS"/>
        </w:rPr>
      </w:pPr>
      <w:r w:rsidRPr="00CF5BBF">
        <w:rPr>
          <w:rFonts w:ascii="Times New Roman" w:hAnsi="Times New Roman" w:cs="Times New Roman"/>
          <w:bCs/>
          <w:lang w:val="sr-Cyrl-CS"/>
        </w:rPr>
        <w:t>За период</w:t>
      </w:r>
      <w:r w:rsidRPr="00CF5BBF">
        <w:rPr>
          <w:rFonts w:ascii="Times New Roman" w:hAnsi="Times New Roman" w:cs="Times New Roman"/>
          <w:bCs/>
          <w:lang w:val="sr-Cyrl-RS"/>
        </w:rPr>
        <w:t xml:space="preserve"> </w:t>
      </w:r>
      <w:r w:rsidR="00C758C6" w:rsidRPr="00CF5BBF">
        <w:rPr>
          <w:rFonts w:ascii="Times New Roman" w:hAnsi="Times New Roman" w:cs="Times New Roman"/>
          <w:bCs/>
          <w:lang w:val="sr-Cyrl-RS"/>
        </w:rPr>
        <w:t>од 01.01.201</w:t>
      </w:r>
      <w:r w:rsidR="00824736">
        <w:rPr>
          <w:rFonts w:ascii="Times New Roman" w:hAnsi="Times New Roman" w:cs="Times New Roman"/>
          <w:bCs/>
          <w:lang w:val="sr-Latn-CS"/>
        </w:rPr>
        <w:t>9</w:t>
      </w:r>
      <w:r w:rsidR="00950980" w:rsidRPr="00CF5BBF">
        <w:rPr>
          <w:rFonts w:ascii="Times New Roman" w:hAnsi="Times New Roman" w:cs="Times New Roman"/>
          <w:bCs/>
          <w:lang w:val="sr-Cyrl-RS"/>
        </w:rPr>
        <w:t>.</w:t>
      </w:r>
      <w:r w:rsidR="00A4665B" w:rsidRPr="00CF5BBF">
        <w:rPr>
          <w:rFonts w:ascii="Times New Roman" w:hAnsi="Times New Roman" w:cs="Times New Roman"/>
          <w:bCs/>
          <w:lang w:val="sr-Cyrl-RS"/>
        </w:rPr>
        <w:t xml:space="preserve"> </w:t>
      </w:r>
      <w:r w:rsidR="004252B9" w:rsidRPr="00CF5BBF">
        <w:rPr>
          <w:rFonts w:ascii="Times New Roman" w:hAnsi="Times New Roman" w:cs="Times New Roman"/>
          <w:bCs/>
          <w:lang w:val="sr-Cyrl-RS"/>
        </w:rPr>
        <w:t>године до 30</w:t>
      </w:r>
      <w:r w:rsidR="00950980" w:rsidRPr="00CF5BBF">
        <w:rPr>
          <w:rFonts w:ascii="Times New Roman" w:hAnsi="Times New Roman" w:cs="Times New Roman"/>
          <w:bCs/>
          <w:lang w:val="sr-Cyrl-RS"/>
        </w:rPr>
        <w:t>.</w:t>
      </w:r>
      <w:r w:rsidR="004252B9" w:rsidRPr="00CF5BBF">
        <w:rPr>
          <w:rFonts w:ascii="Times New Roman" w:hAnsi="Times New Roman" w:cs="Times New Roman"/>
          <w:bCs/>
          <w:lang w:val="sr-Cyrl-CS"/>
        </w:rPr>
        <w:t>06</w:t>
      </w:r>
      <w:r w:rsidR="00C758C6" w:rsidRPr="00CF5BBF">
        <w:rPr>
          <w:rFonts w:ascii="Times New Roman" w:hAnsi="Times New Roman" w:cs="Times New Roman"/>
          <w:bCs/>
          <w:lang w:val="sr-Cyrl-RS"/>
        </w:rPr>
        <w:t>.201</w:t>
      </w:r>
      <w:r w:rsidR="00824736">
        <w:rPr>
          <w:rFonts w:ascii="Times New Roman" w:hAnsi="Times New Roman" w:cs="Times New Roman"/>
          <w:bCs/>
          <w:lang w:val="sr-Latn-CS"/>
        </w:rPr>
        <w:t>9</w:t>
      </w:r>
      <w:r w:rsidR="00950980" w:rsidRPr="00CF5BBF">
        <w:rPr>
          <w:rFonts w:ascii="Times New Roman" w:hAnsi="Times New Roman" w:cs="Times New Roman"/>
          <w:bCs/>
          <w:lang w:val="sr-Cyrl-RS"/>
        </w:rPr>
        <w:t>.</w:t>
      </w:r>
      <w:r w:rsidR="00A4665B" w:rsidRPr="00CF5BBF">
        <w:rPr>
          <w:rFonts w:ascii="Times New Roman" w:hAnsi="Times New Roman" w:cs="Times New Roman"/>
          <w:bCs/>
          <w:lang w:val="sr-Cyrl-RS"/>
        </w:rPr>
        <w:t xml:space="preserve"> </w:t>
      </w:r>
      <w:r w:rsidR="00950980" w:rsidRPr="00CF5BBF">
        <w:rPr>
          <w:rFonts w:ascii="Times New Roman" w:hAnsi="Times New Roman" w:cs="Times New Roman"/>
          <w:bCs/>
          <w:lang w:val="sr-Cyrl-RS"/>
        </w:rPr>
        <w:t xml:space="preserve">године </w:t>
      </w:r>
      <w:r w:rsidRPr="00CF5BBF">
        <w:rPr>
          <w:rFonts w:ascii="Times New Roman" w:hAnsi="Times New Roman" w:cs="Times New Roman"/>
          <w:b/>
          <w:bCs/>
          <w:lang w:val="sr-Cyrl-CS"/>
        </w:rPr>
        <w:t>Грађанско одељење</w:t>
      </w:r>
      <w:r w:rsidRPr="00CF5BBF">
        <w:rPr>
          <w:rFonts w:ascii="Times New Roman" w:hAnsi="Times New Roman" w:cs="Times New Roman"/>
          <w:b/>
          <w:bCs/>
          <w:lang w:val="sr-Cyrl-RS"/>
        </w:rPr>
        <w:t xml:space="preserve"> </w:t>
      </w:r>
      <w:r w:rsidRPr="00CF5BBF">
        <w:rPr>
          <w:rFonts w:ascii="Times New Roman" w:hAnsi="Times New Roman" w:cs="Times New Roman"/>
          <w:b/>
          <w:bCs/>
          <w:lang w:val="sr-Cyrl-CS"/>
        </w:rPr>
        <w:t xml:space="preserve">бележи </w:t>
      </w:r>
      <w:r w:rsidRPr="00CF5BBF">
        <w:rPr>
          <w:rFonts w:ascii="Times New Roman" w:hAnsi="Times New Roman" w:cs="Times New Roman"/>
          <w:b/>
          <w:bCs/>
          <w:lang w:val="sr-Cyrl-RS"/>
        </w:rPr>
        <w:t>смањење</w:t>
      </w:r>
      <w:r w:rsidRPr="00CF5BBF">
        <w:rPr>
          <w:rFonts w:ascii="Times New Roman" w:hAnsi="Times New Roman" w:cs="Times New Roman"/>
          <w:b/>
          <w:bCs/>
          <w:lang w:val="sr-Cyrl-CS"/>
        </w:rPr>
        <w:t xml:space="preserve"> </w:t>
      </w:r>
      <w:r w:rsidR="00AA145D" w:rsidRPr="00CF5BBF">
        <w:rPr>
          <w:rFonts w:ascii="Times New Roman" w:hAnsi="Times New Roman" w:cs="Times New Roman"/>
          <w:b/>
          <w:bCs/>
          <w:lang w:val="sr-Cyrl-RS"/>
        </w:rPr>
        <w:t xml:space="preserve">укупног </w:t>
      </w:r>
      <w:r w:rsidRPr="00CF5BBF">
        <w:rPr>
          <w:rFonts w:ascii="Times New Roman" w:hAnsi="Times New Roman" w:cs="Times New Roman"/>
          <w:b/>
          <w:bCs/>
          <w:lang w:val="sr-Cyrl-CS"/>
        </w:rPr>
        <w:t>броја предмета у раду за</w:t>
      </w:r>
      <w:r w:rsidRPr="00CF5BBF">
        <w:rPr>
          <w:rFonts w:ascii="Times New Roman" w:hAnsi="Times New Roman" w:cs="Times New Roman"/>
          <w:bCs/>
          <w:lang w:val="sr-Cyrl-CS"/>
        </w:rPr>
        <w:t xml:space="preserve"> </w:t>
      </w:r>
      <w:r w:rsidR="00BB2C0F" w:rsidRPr="00803F42">
        <w:rPr>
          <w:rFonts w:ascii="Times New Roman" w:hAnsi="Times New Roman" w:cs="Times New Roman"/>
          <w:bCs/>
          <w:lang w:val="sr-Latn-CS"/>
        </w:rPr>
        <w:t>58,42</w:t>
      </w:r>
      <w:r w:rsidRPr="00803F42">
        <w:rPr>
          <w:rFonts w:ascii="Times New Roman" w:hAnsi="Times New Roman" w:cs="Times New Roman"/>
          <w:b/>
          <w:bCs/>
          <w:lang w:val="sr-Cyrl-CS"/>
        </w:rPr>
        <w:t>%</w:t>
      </w:r>
      <w:r w:rsidR="004252B9" w:rsidRPr="00803F42">
        <w:rPr>
          <w:rFonts w:ascii="Times New Roman" w:hAnsi="Times New Roman" w:cs="Times New Roman"/>
          <w:bCs/>
          <w:lang w:val="sr-Cyrl-RS"/>
        </w:rPr>
        <w:t>.</w:t>
      </w:r>
      <w:r w:rsidRPr="00CF5BBF">
        <w:rPr>
          <w:rFonts w:ascii="Times New Roman" w:hAnsi="Times New Roman" w:cs="Times New Roman"/>
          <w:bCs/>
          <w:lang w:val="sr-Cyrl-CS"/>
        </w:rPr>
        <w:t xml:space="preserve"> </w:t>
      </w:r>
    </w:p>
    <w:p w:rsidR="008A407F" w:rsidRPr="00CF5BBF" w:rsidRDefault="008A407F" w:rsidP="008A407F">
      <w:pPr>
        <w:jc w:val="both"/>
        <w:rPr>
          <w:rFonts w:ascii="Times New Roman" w:hAnsi="Times New Roman" w:cs="Times New Roman"/>
          <w:bCs/>
          <w:lang w:val="sr-Cyrl-RS"/>
        </w:rPr>
      </w:pPr>
    </w:p>
    <w:p w:rsidR="008A407F" w:rsidRPr="00CF5BBF" w:rsidRDefault="008A407F" w:rsidP="008A407F">
      <w:pPr>
        <w:jc w:val="both"/>
        <w:rPr>
          <w:rFonts w:ascii="Times New Roman" w:hAnsi="Times New Roman" w:cs="Times New Roman"/>
          <w:bCs/>
          <w:lang w:val="sr-Cyrl-R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2.1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5"/>
        <w:gridCol w:w="2253"/>
        <w:gridCol w:w="2267"/>
        <w:gridCol w:w="2440"/>
      </w:tblGrid>
      <w:tr w:rsidR="002747F5" w:rsidRPr="00CF5BBF">
        <w:trPr>
          <w:jc w:val="center"/>
        </w:trPr>
        <w:tc>
          <w:tcPr>
            <w:tcW w:w="1895" w:type="dxa"/>
            <w:vAlign w:val="center"/>
          </w:tcPr>
          <w:p w:rsidR="002747F5" w:rsidRPr="00CF5BBF" w:rsidRDefault="002747F5" w:rsidP="00E14316">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Грађанско одељење</w:t>
            </w:r>
          </w:p>
        </w:tc>
        <w:tc>
          <w:tcPr>
            <w:tcW w:w="2253" w:type="dxa"/>
            <w:vAlign w:val="center"/>
          </w:tcPr>
          <w:p w:rsidR="002747F5" w:rsidRPr="00CF5BBF" w:rsidRDefault="002747F5" w:rsidP="00E14316">
            <w:pPr>
              <w:jc w:val="center"/>
              <w:rPr>
                <w:rFonts w:ascii="Times New Roman" w:hAnsi="Times New Roman" w:cs="Times New Roman"/>
                <w:b/>
                <w:bCs/>
                <w:sz w:val="20"/>
                <w:szCs w:val="20"/>
                <w:lang w:val="sr-Cyrl-RS"/>
              </w:rPr>
            </w:pPr>
            <w:r w:rsidRPr="00CF5BBF">
              <w:rPr>
                <w:rFonts w:ascii="Times New Roman" w:hAnsi="Times New Roman" w:cs="Times New Roman"/>
                <w:b/>
                <w:bCs/>
                <w:sz w:val="20"/>
                <w:szCs w:val="20"/>
                <w:lang w:val="sr-Cyrl-RS"/>
              </w:rPr>
              <w:t>Укупан број предмета у раду Грађанског одељења</w:t>
            </w:r>
          </w:p>
        </w:tc>
        <w:tc>
          <w:tcPr>
            <w:tcW w:w="2267" w:type="dxa"/>
            <w:vAlign w:val="center"/>
          </w:tcPr>
          <w:p w:rsidR="002747F5" w:rsidRPr="00CF5BBF" w:rsidRDefault="002747F5" w:rsidP="00E14316">
            <w:pPr>
              <w:jc w:val="center"/>
              <w:rPr>
                <w:rFonts w:ascii="Times New Roman" w:hAnsi="Times New Roman" w:cs="Times New Roman"/>
                <w:b/>
                <w:bCs/>
                <w:sz w:val="20"/>
                <w:szCs w:val="20"/>
                <w:lang w:val="sr-Cyrl-RS"/>
              </w:rPr>
            </w:pPr>
            <w:r w:rsidRPr="00CF5BBF">
              <w:rPr>
                <w:rFonts w:ascii="Times New Roman" w:hAnsi="Times New Roman" w:cs="Times New Roman"/>
                <w:b/>
                <w:bCs/>
                <w:sz w:val="20"/>
                <w:szCs w:val="20"/>
                <w:lang w:val="sr-Cyrl-RS"/>
              </w:rPr>
              <w:t>Укупан број решених предмета Грађанског одељења</w:t>
            </w:r>
          </w:p>
        </w:tc>
        <w:tc>
          <w:tcPr>
            <w:tcW w:w="2440" w:type="dxa"/>
            <w:vAlign w:val="center"/>
          </w:tcPr>
          <w:p w:rsidR="002747F5" w:rsidRPr="00CF5BBF" w:rsidRDefault="002747F5" w:rsidP="00E14316">
            <w:pPr>
              <w:jc w:val="center"/>
              <w:rPr>
                <w:rFonts w:ascii="Times New Roman" w:hAnsi="Times New Roman" w:cs="Times New Roman"/>
                <w:b/>
                <w:bCs/>
                <w:sz w:val="20"/>
                <w:szCs w:val="20"/>
                <w:lang w:val="sr-Cyrl-RS"/>
              </w:rPr>
            </w:pPr>
            <w:r w:rsidRPr="00CF5BBF">
              <w:rPr>
                <w:rFonts w:ascii="Times New Roman" w:hAnsi="Times New Roman" w:cs="Times New Roman"/>
                <w:b/>
                <w:bCs/>
                <w:sz w:val="20"/>
                <w:szCs w:val="20"/>
                <w:lang w:val="sr-Cyrl-RS"/>
              </w:rPr>
              <w:t>Смањење</w:t>
            </w:r>
            <w:r w:rsidRPr="00CF5BBF">
              <w:rPr>
                <w:rFonts w:ascii="Times New Roman" w:hAnsi="Times New Roman" w:cs="Times New Roman"/>
                <w:b/>
                <w:bCs/>
                <w:sz w:val="20"/>
                <w:szCs w:val="20"/>
                <w:lang w:val="sr-Cyrl-CS"/>
              </w:rPr>
              <w:t xml:space="preserve"> </w:t>
            </w:r>
            <w:r w:rsidRPr="00CF5BBF">
              <w:rPr>
                <w:rFonts w:ascii="Times New Roman" w:hAnsi="Times New Roman" w:cs="Times New Roman"/>
                <w:b/>
                <w:bCs/>
                <w:sz w:val="20"/>
                <w:szCs w:val="20"/>
                <w:lang w:val="sr-Cyrl-RS"/>
              </w:rPr>
              <w:t>укупног</w:t>
            </w:r>
            <w:r w:rsidRPr="00CF5BBF">
              <w:rPr>
                <w:rFonts w:ascii="Times New Roman" w:hAnsi="Times New Roman" w:cs="Times New Roman"/>
                <w:b/>
                <w:bCs/>
                <w:sz w:val="20"/>
                <w:szCs w:val="20"/>
                <w:lang w:val="sr-Cyrl-CS"/>
              </w:rPr>
              <w:t xml:space="preserve"> броја предмета у раду</w:t>
            </w:r>
            <w:r w:rsidRPr="00CF5BBF">
              <w:rPr>
                <w:rFonts w:ascii="Times New Roman" w:hAnsi="Times New Roman" w:cs="Times New Roman"/>
                <w:b/>
                <w:bCs/>
                <w:sz w:val="20"/>
                <w:szCs w:val="20"/>
                <w:lang w:val="sr-Cyrl-RS"/>
              </w:rPr>
              <w:t xml:space="preserve"> Грађанског одељења</w:t>
            </w:r>
          </w:p>
        </w:tc>
      </w:tr>
      <w:tr w:rsidR="005E70B1" w:rsidRPr="00CF5BBF">
        <w:trPr>
          <w:jc w:val="center"/>
        </w:trPr>
        <w:tc>
          <w:tcPr>
            <w:tcW w:w="1895" w:type="dxa"/>
            <w:vAlign w:val="center"/>
          </w:tcPr>
          <w:p w:rsidR="005E70B1" w:rsidRPr="00CF5BBF" w:rsidRDefault="005E70B1" w:rsidP="00FD3866">
            <w:pPr>
              <w:jc w:val="center"/>
              <w:rPr>
                <w:rFonts w:ascii="Times New Roman" w:hAnsi="Times New Roman" w:cs="Times New Roman"/>
                <w:bCs/>
                <w:sz w:val="20"/>
                <w:szCs w:val="20"/>
                <w:lang w:val="sr-Latn-RS"/>
              </w:rPr>
            </w:pPr>
            <w:r w:rsidRPr="00CF5BBF">
              <w:rPr>
                <w:rFonts w:ascii="Times New Roman" w:hAnsi="Times New Roman" w:cs="Times New Roman"/>
                <w:bCs/>
                <w:sz w:val="20"/>
                <w:szCs w:val="20"/>
                <w:lang w:val="sr-Latn-RS"/>
              </w:rPr>
              <w:t xml:space="preserve">I </w:t>
            </w:r>
            <w:r w:rsidRPr="00CF5BBF">
              <w:rPr>
                <w:rFonts w:ascii="Times New Roman" w:hAnsi="Times New Roman" w:cs="Times New Roman"/>
                <w:bCs/>
                <w:sz w:val="20"/>
                <w:szCs w:val="20"/>
                <w:lang w:val="sr-Cyrl-CS"/>
              </w:rPr>
              <w:t xml:space="preserve">полугодиште </w:t>
            </w:r>
            <w:r w:rsidRPr="00CF5BBF">
              <w:rPr>
                <w:rFonts w:ascii="Times New Roman" w:hAnsi="Times New Roman" w:cs="Times New Roman"/>
                <w:bCs/>
                <w:sz w:val="20"/>
                <w:szCs w:val="20"/>
                <w:lang w:val="sr-Cyrl-RS"/>
              </w:rPr>
              <w:t>201</w:t>
            </w:r>
            <w:r>
              <w:rPr>
                <w:rFonts w:ascii="Times New Roman" w:hAnsi="Times New Roman" w:cs="Times New Roman"/>
                <w:bCs/>
                <w:sz w:val="20"/>
                <w:szCs w:val="20"/>
                <w:lang w:val="sr-Cyrl-CS"/>
              </w:rPr>
              <w:t>6</w:t>
            </w:r>
            <w:r w:rsidRPr="00CF5BBF">
              <w:rPr>
                <w:rFonts w:ascii="Times New Roman" w:hAnsi="Times New Roman" w:cs="Times New Roman"/>
                <w:bCs/>
                <w:sz w:val="20"/>
                <w:szCs w:val="20"/>
                <w:lang w:val="sr-Cyrl-RS"/>
              </w:rPr>
              <w:t>.годин</w:t>
            </w:r>
            <w:r w:rsidRPr="00CF5BBF">
              <w:rPr>
                <w:rFonts w:ascii="Times New Roman" w:hAnsi="Times New Roman" w:cs="Times New Roman"/>
                <w:bCs/>
                <w:sz w:val="20"/>
                <w:szCs w:val="20"/>
                <w:lang w:val="sr-Latn-RS"/>
              </w:rPr>
              <w:t>e</w:t>
            </w:r>
          </w:p>
        </w:tc>
        <w:tc>
          <w:tcPr>
            <w:tcW w:w="2253" w:type="dxa"/>
            <w:vAlign w:val="center"/>
          </w:tcPr>
          <w:p w:rsidR="005E70B1" w:rsidRPr="00CF5BBF" w:rsidRDefault="005E70B1" w:rsidP="00FD3866">
            <w:pPr>
              <w:jc w:val="center"/>
              <w:rPr>
                <w:rFonts w:ascii="Times New Roman" w:hAnsi="Times New Roman" w:cs="Times New Roman"/>
                <w:b/>
                <w:bCs/>
                <w:lang w:val="sr-Cyrl-CS"/>
              </w:rPr>
            </w:pPr>
            <w:r w:rsidRPr="00CF5BBF">
              <w:rPr>
                <w:rFonts w:ascii="Times New Roman" w:hAnsi="Times New Roman" w:cs="Times New Roman"/>
                <w:b/>
                <w:bCs/>
                <w:lang w:val="sr-Cyrl-CS"/>
              </w:rPr>
              <w:t>10</w:t>
            </w:r>
            <w:r w:rsidR="00814236">
              <w:rPr>
                <w:rFonts w:ascii="Times New Roman" w:hAnsi="Times New Roman" w:cs="Times New Roman"/>
                <w:b/>
                <w:bCs/>
                <w:lang w:val="sr-Cyrl-CS"/>
              </w:rPr>
              <w:t>.</w:t>
            </w:r>
            <w:r w:rsidRPr="00CF5BBF">
              <w:rPr>
                <w:rFonts w:ascii="Times New Roman" w:hAnsi="Times New Roman" w:cs="Times New Roman"/>
                <w:b/>
                <w:bCs/>
                <w:lang w:val="sr-Cyrl-CS"/>
              </w:rPr>
              <w:t>4</w:t>
            </w:r>
            <w:r>
              <w:rPr>
                <w:rFonts w:ascii="Times New Roman" w:hAnsi="Times New Roman" w:cs="Times New Roman"/>
                <w:b/>
                <w:bCs/>
                <w:lang w:val="sr-Cyrl-CS"/>
              </w:rPr>
              <w:t>0</w:t>
            </w:r>
            <w:r w:rsidRPr="00CF5BBF">
              <w:rPr>
                <w:rFonts w:ascii="Times New Roman" w:hAnsi="Times New Roman" w:cs="Times New Roman"/>
                <w:b/>
                <w:bCs/>
                <w:lang w:val="sr-Cyrl-CS"/>
              </w:rPr>
              <w:t>2</w:t>
            </w:r>
          </w:p>
        </w:tc>
        <w:tc>
          <w:tcPr>
            <w:tcW w:w="2267" w:type="dxa"/>
            <w:vAlign w:val="center"/>
          </w:tcPr>
          <w:p w:rsidR="005E70B1" w:rsidRPr="00CF5BBF" w:rsidRDefault="005E70B1" w:rsidP="00FD3866">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904</w:t>
            </w:r>
          </w:p>
        </w:tc>
        <w:tc>
          <w:tcPr>
            <w:tcW w:w="2440" w:type="dxa"/>
            <w:vAlign w:val="center"/>
          </w:tcPr>
          <w:p w:rsidR="005E70B1" w:rsidRPr="00CF5BBF" w:rsidRDefault="005E70B1" w:rsidP="00FD3866">
            <w:pPr>
              <w:jc w:val="center"/>
              <w:rPr>
                <w:rFonts w:ascii="Times New Roman" w:hAnsi="Times New Roman" w:cs="Times New Roman"/>
                <w:b/>
                <w:bCs/>
                <w:lang w:val="sr-Cyrl-RS"/>
              </w:rPr>
            </w:pPr>
            <w:r>
              <w:rPr>
                <w:rFonts w:ascii="Times New Roman" w:hAnsi="Times New Roman" w:cs="Times New Roman"/>
                <w:b/>
                <w:bCs/>
                <w:lang w:val="sr-Cyrl-CS"/>
              </w:rPr>
              <w:t>56,76</w:t>
            </w:r>
            <w:r w:rsidRPr="00CF5BBF">
              <w:rPr>
                <w:rFonts w:ascii="Times New Roman" w:hAnsi="Times New Roman" w:cs="Times New Roman"/>
                <w:b/>
                <w:bCs/>
                <w:lang w:val="sr-Cyrl-RS"/>
              </w:rPr>
              <w:t>%</w:t>
            </w:r>
          </w:p>
        </w:tc>
      </w:tr>
      <w:tr w:rsidR="005E70B1" w:rsidRPr="00CF5BBF">
        <w:trPr>
          <w:jc w:val="center"/>
        </w:trPr>
        <w:tc>
          <w:tcPr>
            <w:tcW w:w="1895" w:type="dxa"/>
            <w:vAlign w:val="center"/>
          </w:tcPr>
          <w:p w:rsidR="005E70B1" w:rsidRPr="00CF5BBF" w:rsidRDefault="005E70B1" w:rsidP="00FD3866">
            <w:pPr>
              <w:jc w:val="center"/>
              <w:rPr>
                <w:rFonts w:ascii="Times New Roman" w:hAnsi="Times New Roman" w:cs="Times New Roman"/>
                <w:bCs/>
                <w:sz w:val="20"/>
                <w:szCs w:val="20"/>
                <w:lang w:val="sr-Latn-RS"/>
              </w:rPr>
            </w:pPr>
            <w:r w:rsidRPr="00CF5BBF">
              <w:rPr>
                <w:rFonts w:ascii="Times New Roman" w:hAnsi="Times New Roman" w:cs="Times New Roman"/>
                <w:bCs/>
                <w:sz w:val="20"/>
                <w:szCs w:val="20"/>
                <w:lang w:val="sr-Latn-RS"/>
              </w:rPr>
              <w:t xml:space="preserve">I </w:t>
            </w:r>
            <w:r w:rsidRPr="00CF5BBF">
              <w:rPr>
                <w:rFonts w:ascii="Times New Roman" w:hAnsi="Times New Roman" w:cs="Times New Roman"/>
                <w:bCs/>
                <w:sz w:val="20"/>
                <w:szCs w:val="20"/>
                <w:lang w:val="sr-Cyrl-CS"/>
              </w:rPr>
              <w:t xml:space="preserve">полугодиште </w:t>
            </w:r>
            <w:r w:rsidRPr="00CF5BBF">
              <w:rPr>
                <w:rFonts w:ascii="Times New Roman" w:hAnsi="Times New Roman" w:cs="Times New Roman"/>
                <w:bCs/>
                <w:sz w:val="20"/>
                <w:szCs w:val="20"/>
                <w:lang w:val="sr-Cyrl-RS"/>
              </w:rPr>
              <w:t>201</w:t>
            </w:r>
            <w:r>
              <w:rPr>
                <w:rFonts w:ascii="Times New Roman" w:hAnsi="Times New Roman" w:cs="Times New Roman"/>
                <w:bCs/>
                <w:sz w:val="20"/>
                <w:szCs w:val="20"/>
                <w:lang w:val="sr-Latn-CS"/>
              </w:rPr>
              <w:t>7</w:t>
            </w:r>
            <w:r w:rsidRPr="00CF5BBF">
              <w:rPr>
                <w:rFonts w:ascii="Times New Roman" w:hAnsi="Times New Roman" w:cs="Times New Roman"/>
                <w:bCs/>
                <w:sz w:val="20"/>
                <w:szCs w:val="20"/>
                <w:lang w:val="sr-Cyrl-RS"/>
              </w:rPr>
              <w:t>.годин</w:t>
            </w:r>
            <w:r w:rsidRPr="00CF5BBF">
              <w:rPr>
                <w:rFonts w:ascii="Times New Roman" w:hAnsi="Times New Roman" w:cs="Times New Roman"/>
                <w:bCs/>
                <w:sz w:val="20"/>
                <w:szCs w:val="20"/>
                <w:lang w:val="sr-Latn-RS"/>
              </w:rPr>
              <w:t>e</w:t>
            </w:r>
          </w:p>
        </w:tc>
        <w:tc>
          <w:tcPr>
            <w:tcW w:w="2253" w:type="dxa"/>
            <w:vAlign w:val="center"/>
          </w:tcPr>
          <w:p w:rsidR="005E70B1" w:rsidRPr="00DB380D" w:rsidRDefault="005E70B1" w:rsidP="00FD3866">
            <w:pPr>
              <w:jc w:val="center"/>
              <w:rPr>
                <w:rFonts w:ascii="Times New Roman" w:hAnsi="Times New Roman" w:cs="Times New Roman"/>
                <w:b/>
                <w:bCs/>
                <w:lang w:val="sr-Latn-CS"/>
              </w:rPr>
            </w:pPr>
            <w:r>
              <w:rPr>
                <w:rFonts w:ascii="Times New Roman" w:hAnsi="Times New Roman" w:cs="Times New Roman"/>
                <w:b/>
                <w:bCs/>
                <w:lang w:val="sr-Latn-CS"/>
              </w:rPr>
              <w:t>9</w:t>
            </w:r>
            <w:r w:rsidR="00814236">
              <w:rPr>
                <w:rFonts w:ascii="Times New Roman" w:hAnsi="Times New Roman" w:cs="Times New Roman"/>
                <w:b/>
                <w:bCs/>
                <w:lang w:val="sr-Cyrl-CS"/>
              </w:rPr>
              <w:t>.</w:t>
            </w:r>
            <w:r>
              <w:rPr>
                <w:rFonts w:ascii="Times New Roman" w:hAnsi="Times New Roman" w:cs="Times New Roman"/>
                <w:b/>
                <w:bCs/>
                <w:lang w:val="sr-Latn-CS"/>
              </w:rPr>
              <w:t>132</w:t>
            </w:r>
          </w:p>
        </w:tc>
        <w:tc>
          <w:tcPr>
            <w:tcW w:w="2267" w:type="dxa"/>
            <w:vAlign w:val="center"/>
          </w:tcPr>
          <w:p w:rsidR="005E70B1" w:rsidRPr="00DB380D" w:rsidRDefault="005E70B1" w:rsidP="00FD3866">
            <w:pPr>
              <w:jc w:val="center"/>
              <w:rPr>
                <w:rFonts w:ascii="Times New Roman" w:hAnsi="Times New Roman" w:cs="Times New Roman"/>
                <w:b/>
                <w:bCs/>
                <w:lang w:val="sr-Latn-CS"/>
              </w:rPr>
            </w:pPr>
            <w:r>
              <w:rPr>
                <w:rFonts w:ascii="Times New Roman" w:hAnsi="Times New Roman" w:cs="Times New Roman"/>
                <w:b/>
                <w:bCs/>
                <w:lang w:val="sr-Latn-CS"/>
              </w:rPr>
              <w:t>5</w:t>
            </w:r>
            <w:r w:rsidR="00814236">
              <w:rPr>
                <w:rFonts w:ascii="Times New Roman" w:hAnsi="Times New Roman" w:cs="Times New Roman"/>
                <w:b/>
                <w:bCs/>
                <w:lang w:val="sr-Cyrl-CS"/>
              </w:rPr>
              <w:t>.</w:t>
            </w:r>
            <w:r>
              <w:rPr>
                <w:rFonts w:ascii="Times New Roman" w:hAnsi="Times New Roman" w:cs="Times New Roman"/>
                <w:b/>
                <w:bCs/>
                <w:lang w:val="sr-Latn-CS"/>
              </w:rPr>
              <w:t>283</w:t>
            </w:r>
          </w:p>
        </w:tc>
        <w:tc>
          <w:tcPr>
            <w:tcW w:w="2440" w:type="dxa"/>
            <w:vAlign w:val="center"/>
          </w:tcPr>
          <w:p w:rsidR="005E70B1" w:rsidRPr="00CF5BBF" w:rsidRDefault="005E70B1" w:rsidP="00FD3866">
            <w:pPr>
              <w:jc w:val="center"/>
              <w:rPr>
                <w:rFonts w:ascii="Times New Roman" w:hAnsi="Times New Roman" w:cs="Times New Roman"/>
                <w:b/>
                <w:bCs/>
                <w:lang w:val="sr-Cyrl-RS"/>
              </w:rPr>
            </w:pPr>
            <w:r>
              <w:rPr>
                <w:rFonts w:ascii="Times New Roman" w:hAnsi="Times New Roman" w:cs="Times New Roman"/>
                <w:b/>
                <w:bCs/>
                <w:lang w:val="sr-Latn-CS"/>
              </w:rPr>
              <w:t>57,85</w:t>
            </w:r>
            <w:r w:rsidRPr="00CF5BBF">
              <w:rPr>
                <w:rFonts w:ascii="Times New Roman" w:hAnsi="Times New Roman" w:cs="Times New Roman"/>
                <w:b/>
                <w:bCs/>
                <w:lang w:val="sr-Cyrl-RS"/>
              </w:rPr>
              <w:t>%</w:t>
            </w:r>
          </w:p>
        </w:tc>
      </w:tr>
      <w:tr w:rsidR="00DB380D" w:rsidRPr="00CF5BBF">
        <w:trPr>
          <w:jc w:val="center"/>
        </w:trPr>
        <w:tc>
          <w:tcPr>
            <w:tcW w:w="1895" w:type="dxa"/>
            <w:vAlign w:val="center"/>
          </w:tcPr>
          <w:p w:rsidR="00DB380D" w:rsidRPr="00CF5BBF" w:rsidRDefault="00DB380D" w:rsidP="005E70B1">
            <w:pPr>
              <w:jc w:val="center"/>
              <w:rPr>
                <w:rFonts w:ascii="Times New Roman" w:hAnsi="Times New Roman" w:cs="Times New Roman"/>
                <w:bCs/>
                <w:sz w:val="20"/>
                <w:szCs w:val="20"/>
                <w:lang w:val="sr-Latn-RS"/>
              </w:rPr>
            </w:pPr>
            <w:r w:rsidRPr="00CF5BBF">
              <w:rPr>
                <w:rFonts w:ascii="Times New Roman" w:hAnsi="Times New Roman" w:cs="Times New Roman"/>
                <w:bCs/>
                <w:sz w:val="20"/>
                <w:szCs w:val="20"/>
                <w:lang w:val="sr-Latn-RS"/>
              </w:rPr>
              <w:t xml:space="preserve">I </w:t>
            </w:r>
            <w:r w:rsidRPr="00CF5BBF">
              <w:rPr>
                <w:rFonts w:ascii="Times New Roman" w:hAnsi="Times New Roman" w:cs="Times New Roman"/>
                <w:bCs/>
                <w:sz w:val="20"/>
                <w:szCs w:val="20"/>
                <w:lang w:val="sr-Cyrl-CS"/>
              </w:rPr>
              <w:t xml:space="preserve">полугодиште </w:t>
            </w:r>
            <w:r w:rsidRPr="00CF5BBF">
              <w:rPr>
                <w:rFonts w:ascii="Times New Roman" w:hAnsi="Times New Roman" w:cs="Times New Roman"/>
                <w:bCs/>
                <w:sz w:val="20"/>
                <w:szCs w:val="20"/>
                <w:lang w:val="sr-Cyrl-RS"/>
              </w:rPr>
              <w:t>201</w:t>
            </w:r>
            <w:r w:rsidR="005E70B1">
              <w:rPr>
                <w:rFonts w:ascii="Times New Roman" w:hAnsi="Times New Roman" w:cs="Times New Roman"/>
                <w:bCs/>
                <w:sz w:val="20"/>
                <w:szCs w:val="20"/>
                <w:lang w:val="sr-Cyrl-RS"/>
              </w:rPr>
              <w:t>8</w:t>
            </w:r>
            <w:r w:rsidRPr="00CF5BBF">
              <w:rPr>
                <w:rFonts w:ascii="Times New Roman" w:hAnsi="Times New Roman" w:cs="Times New Roman"/>
                <w:bCs/>
                <w:sz w:val="20"/>
                <w:szCs w:val="20"/>
                <w:lang w:val="sr-Cyrl-RS"/>
              </w:rPr>
              <w:t>.годин</w:t>
            </w:r>
            <w:r w:rsidRPr="00CF5BBF">
              <w:rPr>
                <w:rFonts w:ascii="Times New Roman" w:hAnsi="Times New Roman" w:cs="Times New Roman"/>
                <w:bCs/>
                <w:sz w:val="20"/>
                <w:szCs w:val="20"/>
                <w:lang w:val="sr-Latn-RS"/>
              </w:rPr>
              <w:t>e</w:t>
            </w:r>
          </w:p>
        </w:tc>
        <w:tc>
          <w:tcPr>
            <w:tcW w:w="2253" w:type="dxa"/>
            <w:vAlign w:val="center"/>
          </w:tcPr>
          <w:p w:rsidR="00DB380D" w:rsidRPr="005E70B1" w:rsidRDefault="005E70B1" w:rsidP="009B04A5">
            <w:pPr>
              <w:jc w:val="center"/>
              <w:rPr>
                <w:rFonts w:ascii="Times New Roman" w:hAnsi="Times New Roman" w:cs="Times New Roman"/>
                <w:b/>
                <w:bCs/>
                <w:lang w:val="sr-Cyrl-CS"/>
              </w:rPr>
            </w:pPr>
            <w:r>
              <w:rPr>
                <w:rFonts w:ascii="Times New Roman" w:hAnsi="Times New Roman" w:cs="Times New Roman"/>
                <w:b/>
                <w:bCs/>
                <w:lang w:val="sr-Cyrl-CS"/>
              </w:rPr>
              <w:t>9</w:t>
            </w:r>
            <w:r w:rsidR="00814236">
              <w:rPr>
                <w:rFonts w:ascii="Times New Roman" w:hAnsi="Times New Roman" w:cs="Times New Roman"/>
                <w:b/>
                <w:bCs/>
                <w:lang w:val="sr-Cyrl-CS"/>
              </w:rPr>
              <w:t>.</w:t>
            </w:r>
            <w:r>
              <w:rPr>
                <w:rFonts w:ascii="Times New Roman" w:hAnsi="Times New Roman" w:cs="Times New Roman"/>
                <w:b/>
                <w:bCs/>
                <w:lang w:val="sr-Cyrl-CS"/>
              </w:rPr>
              <w:t>292</w:t>
            </w:r>
          </w:p>
        </w:tc>
        <w:tc>
          <w:tcPr>
            <w:tcW w:w="2267" w:type="dxa"/>
            <w:vAlign w:val="center"/>
          </w:tcPr>
          <w:p w:rsidR="00DB380D" w:rsidRPr="005E70B1" w:rsidRDefault="005E70B1" w:rsidP="009B04A5">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259</w:t>
            </w:r>
          </w:p>
        </w:tc>
        <w:tc>
          <w:tcPr>
            <w:tcW w:w="2440" w:type="dxa"/>
            <w:vAlign w:val="center"/>
          </w:tcPr>
          <w:p w:rsidR="00DB380D" w:rsidRPr="00CF5BBF" w:rsidRDefault="005E70B1" w:rsidP="009B04A5">
            <w:pPr>
              <w:jc w:val="center"/>
              <w:rPr>
                <w:rFonts w:ascii="Times New Roman" w:hAnsi="Times New Roman" w:cs="Times New Roman"/>
                <w:b/>
                <w:bCs/>
                <w:lang w:val="sr-Cyrl-RS"/>
              </w:rPr>
            </w:pPr>
            <w:r>
              <w:rPr>
                <w:rFonts w:ascii="Times New Roman" w:hAnsi="Times New Roman" w:cs="Times New Roman"/>
                <w:b/>
                <w:bCs/>
                <w:lang w:val="sr-Cyrl-CS"/>
              </w:rPr>
              <w:t>56,60</w:t>
            </w:r>
            <w:r w:rsidR="00DB380D" w:rsidRPr="00CF5BBF">
              <w:rPr>
                <w:rFonts w:ascii="Times New Roman" w:hAnsi="Times New Roman" w:cs="Times New Roman"/>
                <w:b/>
                <w:bCs/>
                <w:lang w:val="sr-Cyrl-RS"/>
              </w:rPr>
              <w:t>%</w:t>
            </w:r>
          </w:p>
        </w:tc>
      </w:tr>
      <w:tr w:rsidR="00824736" w:rsidRPr="00CF5BBF">
        <w:trPr>
          <w:jc w:val="center"/>
        </w:trPr>
        <w:tc>
          <w:tcPr>
            <w:tcW w:w="1895" w:type="dxa"/>
            <w:vAlign w:val="center"/>
          </w:tcPr>
          <w:p w:rsidR="00824736" w:rsidRPr="00CF5BBF" w:rsidRDefault="00824736" w:rsidP="00824736">
            <w:pPr>
              <w:jc w:val="center"/>
              <w:rPr>
                <w:rFonts w:ascii="Times New Roman" w:hAnsi="Times New Roman" w:cs="Times New Roman"/>
                <w:bCs/>
                <w:sz w:val="20"/>
                <w:szCs w:val="20"/>
                <w:lang w:val="sr-Latn-RS"/>
              </w:rPr>
            </w:pPr>
            <w:r w:rsidRPr="00CF5BBF">
              <w:rPr>
                <w:rFonts w:ascii="Times New Roman" w:hAnsi="Times New Roman" w:cs="Times New Roman"/>
                <w:bCs/>
                <w:sz w:val="20"/>
                <w:szCs w:val="20"/>
                <w:lang w:val="sr-Latn-RS"/>
              </w:rPr>
              <w:t xml:space="preserve">I </w:t>
            </w:r>
            <w:r w:rsidRPr="00CF5BBF">
              <w:rPr>
                <w:rFonts w:ascii="Times New Roman" w:hAnsi="Times New Roman" w:cs="Times New Roman"/>
                <w:bCs/>
                <w:sz w:val="20"/>
                <w:szCs w:val="20"/>
                <w:lang w:val="sr-Cyrl-CS"/>
              </w:rPr>
              <w:t xml:space="preserve">полугодиште </w:t>
            </w:r>
            <w:r w:rsidRPr="00CF5BBF">
              <w:rPr>
                <w:rFonts w:ascii="Times New Roman" w:hAnsi="Times New Roman" w:cs="Times New Roman"/>
                <w:bCs/>
                <w:sz w:val="20"/>
                <w:szCs w:val="20"/>
                <w:lang w:val="sr-Cyrl-RS"/>
              </w:rPr>
              <w:t>201</w:t>
            </w:r>
            <w:r>
              <w:rPr>
                <w:rFonts w:ascii="Times New Roman" w:hAnsi="Times New Roman" w:cs="Times New Roman"/>
                <w:bCs/>
                <w:sz w:val="20"/>
                <w:szCs w:val="20"/>
                <w:lang w:val="sr-Latn-CS"/>
              </w:rPr>
              <w:t>9</w:t>
            </w:r>
            <w:r w:rsidRPr="00CF5BBF">
              <w:rPr>
                <w:rFonts w:ascii="Times New Roman" w:hAnsi="Times New Roman" w:cs="Times New Roman"/>
                <w:bCs/>
                <w:sz w:val="20"/>
                <w:szCs w:val="20"/>
                <w:lang w:val="sr-Cyrl-RS"/>
              </w:rPr>
              <w:t>.годин</w:t>
            </w:r>
            <w:r w:rsidRPr="00CF5BBF">
              <w:rPr>
                <w:rFonts w:ascii="Times New Roman" w:hAnsi="Times New Roman" w:cs="Times New Roman"/>
                <w:bCs/>
                <w:sz w:val="20"/>
                <w:szCs w:val="20"/>
                <w:lang w:val="sr-Latn-RS"/>
              </w:rPr>
              <w:t>e</w:t>
            </w:r>
          </w:p>
        </w:tc>
        <w:tc>
          <w:tcPr>
            <w:tcW w:w="2253" w:type="dxa"/>
            <w:vAlign w:val="center"/>
          </w:tcPr>
          <w:p w:rsidR="00824736" w:rsidRPr="00824736" w:rsidRDefault="00824736" w:rsidP="008E220D">
            <w:pPr>
              <w:jc w:val="center"/>
              <w:rPr>
                <w:rFonts w:ascii="Times New Roman" w:hAnsi="Times New Roman" w:cs="Times New Roman"/>
                <w:b/>
                <w:bCs/>
                <w:lang w:val="sr-Latn-CS"/>
              </w:rPr>
            </w:pPr>
            <w:r>
              <w:rPr>
                <w:rFonts w:ascii="Times New Roman" w:hAnsi="Times New Roman" w:cs="Times New Roman"/>
                <w:b/>
                <w:bCs/>
                <w:lang w:val="sr-Latn-CS"/>
              </w:rPr>
              <w:t>10</w:t>
            </w:r>
            <w:r w:rsidR="00814236">
              <w:rPr>
                <w:rFonts w:ascii="Times New Roman" w:hAnsi="Times New Roman" w:cs="Times New Roman"/>
                <w:b/>
                <w:bCs/>
                <w:lang w:val="sr-Cyrl-CS"/>
              </w:rPr>
              <w:t>.</w:t>
            </w:r>
            <w:r>
              <w:rPr>
                <w:rFonts w:ascii="Times New Roman" w:hAnsi="Times New Roman" w:cs="Times New Roman"/>
                <w:b/>
                <w:bCs/>
                <w:lang w:val="sr-Latn-CS"/>
              </w:rPr>
              <w:t>507</w:t>
            </w:r>
          </w:p>
        </w:tc>
        <w:tc>
          <w:tcPr>
            <w:tcW w:w="2267" w:type="dxa"/>
            <w:vAlign w:val="center"/>
          </w:tcPr>
          <w:p w:rsidR="00824736" w:rsidRPr="00824736" w:rsidRDefault="00203D72" w:rsidP="008E220D">
            <w:pPr>
              <w:jc w:val="center"/>
              <w:rPr>
                <w:rFonts w:ascii="Times New Roman" w:hAnsi="Times New Roman" w:cs="Times New Roman"/>
                <w:b/>
                <w:bCs/>
                <w:lang w:val="sr-Latn-CS"/>
              </w:rPr>
            </w:pPr>
            <w:r>
              <w:rPr>
                <w:rFonts w:ascii="Times New Roman" w:hAnsi="Times New Roman" w:cs="Times New Roman"/>
                <w:b/>
                <w:bCs/>
                <w:lang w:val="sr-Latn-CS"/>
              </w:rPr>
              <w:t>6</w:t>
            </w:r>
            <w:r w:rsidR="00814236">
              <w:rPr>
                <w:rFonts w:ascii="Times New Roman" w:hAnsi="Times New Roman" w:cs="Times New Roman"/>
                <w:b/>
                <w:bCs/>
                <w:lang w:val="sr-Cyrl-CS"/>
              </w:rPr>
              <w:t>.</w:t>
            </w:r>
            <w:r>
              <w:rPr>
                <w:rFonts w:ascii="Times New Roman" w:hAnsi="Times New Roman" w:cs="Times New Roman"/>
                <w:b/>
                <w:bCs/>
                <w:lang w:val="sr-Latn-CS"/>
              </w:rPr>
              <w:t>138</w:t>
            </w:r>
          </w:p>
        </w:tc>
        <w:tc>
          <w:tcPr>
            <w:tcW w:w="2440" w:type="dxa"/>
            <w:vAlign w:val="center"/>
          </w:tcPr>
          <w:p w:rsidR="00824736" w:rsidRPr="00CF5BBF" w:rsidRDefault="00824736" w:rsidP="00203D72">
            <w:pPr>
              <w:jc w:val="center"/>
              <w:rPr>
                <w:rFonts w:ascii="Times New Roman" w:hAnsi="Times New Roman" w:cs="Times New Roman"/>
                <w:b/>
                <w:bCs/>
                <w:lang w:val="sr-Cyrl-RS"/>
              </w:rPr>
            </w:pPr>
            <w:r>
              <w:rPr>
                <w:rFonts w:ascii="Times New Roman" w:hAnsi="Times New Roman" w:cs="Times New Roman"/>
                <w:b/>
                <w:bCs/>
                <w:lang w:val="sr-Latn-CS"/>
              </w:rPr>
              <w:t>5</w:t>
            </w:r>
            <w:r w:rsidR="00203D72">
              <w:rPr>
                <w:rFonts w:ascii="Times New Roman" w:hAnsi="Times New Roman" w:cs="Times New Roman"/>
                <w:b/>
                <w:bCs/>
                <w:lang w:val="sr-Latn-CS"/>
              </w:rPr>
              <w:t>8</w:t>
            </w:r>
            <w:r>
              <w:rPr>
                <w:rFonts w:ascii="Times New Roman" w:hAnsi="Times New Roman" w:cs="Times New Roman"/>
                <w:b/>
                <w:bCs/>
                <w:lang w:val="sr-Latn-CS"/>
              </w:rPr>
              <w:t>,</w:t>
            </w:r>
            <w:r w:rsidR="00203D72">
              <w:rPr>
                <w:rFonts w:ascii="Times New Roman" w:hAnsi="Times New Roman" w:cs="Times New Roman"/>
                <w:b/>
                <w:bCs/>
                <w:lang w:val="sr-Latn-CS"/>
              </w:rPr>
              <w:t>42</w:t>
            </w:r>
            <w:r w:rsidRPr="00CF5BBF">
              <w:rPr>
                <w:rFonts w:ascii="Times New Roman" w:hAnsi="Times New Roman" w:cs="Times New Roman"/>
                <w:b/>
                <w:bCs/>
                <w:lang w:val="sr-Cyrl-RS"/>
              </w:rPr>
              <w:t>%</w:t>
            </w:r>
          </w:p>
        </w:tc>
      </w:tr>
    </w:tbl>
    <w:p w:rsidR="008A407F" w:rsidRPr="00CF5BBF" w:rsidRDefault="008A407F" w:rsidP="008A407F">
      <w:pPr>
        <w:jc w:val="both"/>
        <w:rPr>
          <w:rFonts w:ascii="Times New Roman" w:hAnsi="Times New Roman" w:cs="Times New Roman"/>
          <w:bCs/>
          <w:lang w:val="sr-Cyrl-CS"/>
        </w:rPr>
      </w:pPr>
    </w:p>
    <w:p w:rsidR="00F45EEA" w:rsidRPr="00CF5BBF" w:rsidRDefault="00F45EEA" w:rsidP="00F45EEA">
      <w:pPr>
        <w:jc w:val="both"/>
        <w:rPr>
          <w:rFonts w:ascii="Times New Roman" w:hAnsi="Times New Roman" w:cs="Times New Roman"/>
          <w:bCs/>
          <w:lang w:val="sr-Cyrl-CS"/>
        </w:rPr>
      </w:pPr>
      <w:r w:rsidRPr="00CF5BBF">
        <w:rPr>
          <w:rFonts w:ascii="Times New Roman" w:hAnsi="Times New Roman" w:cs="Times New Roman"/>
          <w:b/>
          <w:bCs/>
          <w:lang w:val="sr-Cyrl-RS"/>
        </w:rPr>
        <w:t>Р</w:t>
      </w:r>
      <w:r w:rsidRPr="00CF5BBF">
        <w:rPr>
          <w:rFonts w:ascii="Times New Roman" w:hAnsi="Times New Roman" w:cs="Times New Roman"/>
          <w:b/>
          <w:bCs/>
          <w:lang w:val="sr-Cyrl-CS"/>
        </w:rPr>
        <w:t>ешено</w:t>
      </w:r>
      <w:r w:rsidRPr="00CF5BBF">
        <w:rPr>
          <w:rFonts w:ascii="Times New Roman" w:hAnsi="Times New Roman" w:cs="Times New Roman"/>
          <w:bCs/>
          <w:lang w:val="sr-Cyrl-CS"/>
        </w:rPr>
        <w:t xml:space="preserve"> је укупно, у свим грађанским материјама </w:t>
      </w:r>
      <w:r w:rsidR="00203D72">
        <w:rPr>
          <w:rFonts w:ascii="Times New Roman" w:hAnsi="Times New Roman" w:cs="Times New Roman"/>
          <w:bCs/>
          <w:lang w:val="sr-Latn-CS"/>
        </w:rPr>
        <w:t>6</w:t>
      </w:r>
      <w:r w:rsidR="00814236">
        <w:rPr>
          <w:rFonts w:ascii="Times New Roman" w:hAnsi="Times New Roman" w:cs="Times New Roman"/>
          <w:bCs/>
          <w:lang w:val="sr-Cyrl-CS"/>
        </w:rPr>
        <w:t>.</w:t>
      </w:r>
      <w:r w:rsidR="00203D72">
        <w:rPr>
          <w:rFonts w:ascii="Times New Roman" w:hAnsi="Times New Roman" w:cs="Times New Roman"/>
          <w:bCs/>
          <w:lang w:val="sr-Latn-CS"/>
        </w:rPr>
        <w:t>138</w:t>
      </w:r>
      <w:r w:rsidRPr="00CF5BBF">
        <w:rPr>
          <w:rFonts w:ascii="Times New Roman" w:hAnsi="Times New Roman" w:cs="Times New Roman"/>
          <w:b/>
          <w:bCs/>
          <w:lang w:val="sr-Cyrl-RS"/>
        </w:rPr>
        <w:t xml:space="preserve"> </w:t>
      </w:r>
      <w:r w:rsidRPr="00CF5BBF">
        <w:rPr>
          <w:rFonts w:ascii="Times New Roman" w:hAnsi="Times New Roman" w:cs="Times New Roman"/>
          <w:bCs/>
          <w:lang w:val="sr-Cyrl-CS"/>
        </w:rPr>
        <w:t>предмет</w:t>
      </w:r>
      <w:r w:rsidR="00DB380D">
        <w:rPr>
          <w:rFonts w:ascii="Times New Roman" w:hAnsi="Times New Roman" w:cs="Times New Roman"/>
          <w:bCs/>
          <w:lang w:val="sr-Latn-CS"/>
        </w:rPr>
        <w:t>a</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и то</w:t>
      </w:r>
      <w:r w:rsidR="000655A6" w:rsidRPr="00CF5BBF">
        <w:rPr>
          <w:rFonts w:ascii="Times New Roman" w:hAnsi="Times New Roman" w:cs="Times New Roman"/>
          <w:bCs/>
          <w:lang w:val="sr-Cyrl-CS"/>
        </w:rPr>
        <w:t>:</w:t>
      </w:r>
      <w:r w:rsidRPr="00CF5BBF">
        <w:rPr>
          <w:rFonts w:ascii="Times New Roman" w:hAnsi="Times New Roman" w:cs="Times New Roman"/>
          <w:bCs/>
          <w:lang w:val="sr-Cyrl-CS"/>
        </w:rPr>
        <w:t xml:space="preserve"> </w:t>
      </w:r>
      <w:r w:rsidR="00824736">
        <w:rPr>
          <w:rFonts w:ascii="Times New Roman" w:hAnsi="Times New Roman" w:cs="Times New Roman"/>
          <w:bCs/>
          <w:lang w:val="sr-Latn-CS"/>
        </w:rPr>
        <w:t>5</w:t>
      </w:r>
      <w:r w:rsidR="00814236">
        <w:rPr>
          <w:rFonts w:ascii="Times New Roman" w:hAnsi="Times New Roman" w:cs="Times New Roman"/>
          <w:bCs/>
          <w:lang w:val="sr-Cyrl-CS"/>
        </w:rPr>
        <w:t>.</w:t>
      </w:r>
      <w:r w:rsidR="00824736">
        <w:rPr>
          <w:rFonts w:ascii="Times New Roman" w:hAnsi="Times New Roman" w:cs="Times New Roman"/>
          <w:bCs/>
          <w:lang w:val="sr-Latn-CS"/>
        </w:rPr>
        <w:t>575</w:t>
      </w:r>
      <w:r w:rsidRPr="00CF5BBF">
        <w:rPr>
          <w:rFonts w:ascii="Times New Roman" w:hAnsi="Times New Roman" w:cs="Times New Roman"/>
          <w:bCs/>
          <w:lang w:val="sr-Cyrl-CS"/>
        </w:rPr>
        <w:t xml:space="preserve"> мериторно, док је </w:t>
      </w:r>
      <w:r w:rsidR="00203D72">
        <w:rPr>
          <w:rFonts w:ascii="Times New Roman" w:hAnsi="Times New Roman" w:cs="Times New Roman"/>
          <w:bCs/>
          <w:lang w:val="sr-Latn-CS"/>
        </w:rPr>
        <w:t>563</w:t>
      </w:r>
      <w:r w:rsidR="0043694A" w:rsidRPr="00CF5BBF">
        <w:rPr>
          <w:rFonts w:ascii="Times New Roman" w:hAnsi="Times New Roman" w:cs="Times New Roman"/>
          <w:bCs/>
          <w:lang w:val="sr-Cyrl-RS"/>
        </w:rPr>
        <w:t xml:space="preserve"> </w:t>
      </w:r>
      <w:r w:rsidRPr="00CF5BBF">
        <w:rPr>
          <w:rFonts w:ascii="Times New Roman" w:hAnsi="Times New Roman" w:cs="Times New Roman"/>
          <w:bCs/>
          <w:lang w:val="sr-Cyrl-CS"/>
        </w:rPr>
        <w:t>предмет</w:t>
      </w:r>
      <w:r w:rsidR="00824736">
        <w:rPr>
          <w:rFonts w:ascii="Times New Roman" w:hAnsi="Times New Roman" w:cs="Times New Roman"/>
          <w:bCs/>
          <w:lang w:val="sr-Latn-CS"/>
        </w:rPr>
        <w:t>a</w:t>
      </w:r>
      <w:r w:rsidR="00E0613B">
        <w:rPr>
          <w:rFonts w:ascii="Times New Roman" w:hAnsi="Times New Roman" w:cs="Times New Roman"/>
          <w:bCs/>
          <w:lang w:val="sr-Cyrl-CS"/>
        </w:rPr>
        <w:t xml:space="preserve"> решен</w:t>
      </w:r>
      <w:r w:rsidR="00824736">
        <w:rPr>
          <w:rFonts w:ascii="Times New Roman" w:hAnsi="Times New Roman" w:cs="Times New Roman"/>
          <w:bCs/>
          <w:lang w:val="sr-Latn-CS"/>
        </w:rPr>
        <w:t>o</w:t>
      </w:r>
      <w:r w:rsidRPr="00CF5BBF">
        <w:rPr>
          <w:rFonts w:ascii="Times New Roman" w:hAnsi="Times New Roman" w:cs="Times New Roman"/>
          <w:bCs/>
          <w:lang w:val="sr-Cyrl-CS"/>
        </w:rPr>
        <w:t xml:space="preserve"> на други начин, тако да је у Грађанско</w:t>
      </w:r>
      <w:r w:rsidRPr="00CF5BBF">
        <w:rPr>
          <w:rFonts w:ascii="Times New Roman" w:hAnsi="Times New Roman" w:cs="Times New Roman"/>
          <w:bCs/>
          <w:lang w:val="sr-Cyrl-RS"/>
        </w:rPr>
        <w:t>м</w:t>
      </w:r>
      <w:r w:rsidRPr="00CF5BBF">
        <w:rPr>
          <w:rFonts w:ascii="Times New Roman" w:hAnsi="Times New Roman" w:cs="Times New Roman"/>
          <w:bCs/>
          <w:lang w:val="sr-Cyrl-CS"/>
        </w:rPr>
        <w:t xml:space="preserve"> одељењ</w:t>
      </w:r>
      <w:r w:rsidRPr="00CF5BBF">
        <w:rPr>
          <w:rFonts w:ascii="Times New Roman" w:hAnsi="Times New Roman" w:cs="Times New Roman"/>
          <w:bCs/>
          <w:lang w:val="sr-Cyrl-RS"/>
        </w:rPr>
        <w:t>у</w:t>
      </w:r>
      <w:r w:rsidRPr="00CF5BBF">
        <w:rPr>
          <w:rFonts w:ascii="Times New Roman" w:hAnsi="Times New Roman" w:cs="Times New Roman"/>
          <w:bCs/>
          <w:lang w:val="sr-Cyrl-CS"/>
        </w:rPr>
        <w:t>, на дан 3</w:t>
      </w:r>
      <w:r w:rsidR="000F57CF" w:rsidRPr="00CF5BBF">
        <w:rPr>
          <w:rFonts w:ascii="Times New Roman" w:hAnsi="Times New Roman" w:cs="Times New Roman"/>
          <w:bCs/>
          <w:lang w:val="sr-Cyrl-RS"/>
        </w:rPr>
        <w:t>0</w:t>
      </w:r>
      <w:r w:rsidRPr="00CF5BBF">
        <w:rPr>
          <w:rFonts w:ascii="Times New Roman" w:hAnsi="Times New Roman" w:cs="Times New Roman"/>
          <w:bCs/>
          <w:lang w:val="sr-Cyrl-CS"/>
        </w:rPr>
        <w:t>.</w:t>
      </w:r>
      <w:r w:rsidR="000F57CF" w:rsidRPr="00CF5BBF">
        <w:rPr>
          <w:rFonts w:ascii="Times New Roman" w:hAnsi="Times New Roman" w:cs="Times New Roman"/>
          <w:bCs/>
          <w:lang w:val="sr-Cyrl-CS"/>
        </w:rPr>
        <w:t>06</w:t>
      </w:r>
      <w:r w:rsidRPr="00CF5BBF">
        <w:rPr>
          <w:rFonts w:ascii="Times New Roman" w:hAnsi="Times New Roman" w:cs="Times New Roman"/>
          <w:bCs/>
          <w:lang w:val="sr-Cyrl-CS"/>
        </w:rPr>
        <w:t>.201</w:t>
      </w:r>
      <w:r w:rsidR="00824736">
        <w:rPr>
          <w:rFonts w:ascii="Times New Roman" w:hAnsi="Times New Roman" w:cs="Times New Roman"/>
          <w:bCs/>
          <w:lang w:val="sr-Latn-CS"/>
        </w:rPr>
        <w:t>9</w:t>
      </w:r>
      <w:r w:rsidRPr="00CF5BBF">
        <w:rPr>
          <w:rFonts w:ascii="Times New Roman" w:hAnsi="Times New Roman" w:cs="Times New Roman"/>
          <w:bCs/>
          <w:lang w:val="sr-Cyrl-CS"/>
        </w:rPr>
        <w:t>.</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године</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остало у раду</w:t>
      </w:r>
      <w:r w:rsidR="00A92E19" w:rsidRPr="00CF5BBF">
        <w:rPr>
          <w:rFonts w:ascii="Times New Roman" w:hAnsi="Times New Roman" w:cs="Times New Roman"/>
          <w:b/>
          <w:lang w:val="sr-Cyrl-CS"/>
        </w:rPr>
        <w:t xml:space="preserve"> </w:t>
      </w:r>
      <w:r w:rsidR="00824736">
        <w:rPr>
          <w:rFonts w:ascii="Times New Roman" w:hAnsi="Times New Roman" w:cs="Times New Roman"/>
          <w:b/>
          <w:lang w:val="sr-Latn-CS"/>
        </w:rPr>
        <w:t>4</w:t>
      </w:r>
      <w:r w:rsidR="00814236">
        <w:rPr>
          <w:rFonts w:ascii="Times New Roman" w:hAnsi="Times New Roman" w:cs="Times New Roman"/>
          <w:b/>
          <w:lang w:val="sr-Cyrl-CS"/>
        </w:rPr>
        <w:t>.</w:t>
      </w:r>
      <w:r w:rsidR="00824736">
        <w:rPr>
          <w:rFonts w:ascii="Times New Roman" w:hAnsi="Times New Roman" w:cs="Times New Roman"/>
          <w:b/>
          <w:lang w:val="sr-Latn-CS"/>
        </w:rPr>
        <w:t>450</w:t>
      </w:r>
      <w:r w:rsidR="00E0613B">
        <w:rPr>
          <w:rFonts w:ascii="Times New Roman" w:hAnsi="Times New Roman" w:cs="Times New Roman"/>
          <w:b/>
          <w:bCs/>
          <w:lang w:val="sr-Cyrl-RS"/>
        </w:rPr>
        <w:t xml:space="preserve"> нерешен</w:t>
      </w:r>
      <w:r w:rsidR="00824736">
        <w:rPr>
          <w:rFonts w:ascii="Times New Roman" w:hAnsi="Times New Roman" w:cs="Times New Roman"/>
          <w:b/>
          <w:bCs/>
          <w:lang w:val="sr-Cyrl-CS"/>
        </w:rPr>
        <w:t>их</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предмета</w:t>
      </w:r>
      <w:r w:rsidRPr="00CF5BBF">
        <w:rPr>
          <w:rFonts w:ascii="Times New Roman" w:hAnsi="Times New Roman" w:cs="Times New Roman"/>
          <w:bCs/>
          <w:lang w:val="sr-Cyrl-CS"/>
        </w:rPr>
        <w:t xml:space="preserve">. </w:t>
      </w:r>
    </w:p>
    <w:p w:rsidR="009B6FE0" w:rsidRPr="00CF5BBF" w:rsidRDefault="009B6FE0" w:rsidP="00F45EEA">
      <w:pPr>
        <w:jc w:val="both"/>
        <w:rPr>
          <w:rFonts w:ascii="Times New Roman" w:hAnsi="Times New Roman" w:cs="Times New Roman"/>
          <w:bCs/>
          <w:sz w:val="16"/>
          <w:szCs w:val="16"/>
          <w:lang w:val="sr-Cyrl-RS"/>
        </w:rPr>
      </w:pPr>
    </w:p>
    <w:p w:rsidR="00F45EEA" w:rsidRPr="00CF5BBF" w:rsidRDefault="00F45EEA" w:rsidP="00F45EEA">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2</w:t>
      </w:r>
      <w:r w:rsidRPr="00CF5BBF">
        <w:rPr>
          <w:rFonts w:ascii="Times New Roman" w:hAnsi="Times New Roman" w:cs="Times New Roman"/>
          <w:bCs/>
          <w:lang w:val="sr-Latn-CS"/>
        </w:rPr>
        <w:t>.</w:t>
      </w:r>
      <w:r w:rsidRPr="00CF5BBF">
        <w:rPr>
          <w:rFonts w:ascii="Times New Roman" w:hAnsi="Times New Roman" w:cs="Times New Roman"/>
          <w:bCs/>
          <w:lang w:val="sr-Cyrl-C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310"/>
        <w:gridCol w:w="1155"/>
        <w:gridCol w:w="1155"/>
        <w:gridCol w:w="1187"/>
        <w:gridCol w:w="1035"/>
      </w:tblGrid>
      <w:tr w:rsidR="002747F5" w:rsidRPr="00CF5BBF">
        <w:trPr>
          <w:jc w:val="center"/>
        </w:trPr>
        <w:tc>
          <w:tcPr>
            <w:tcW w:w="2630" w:type="dxa"/>
            <w:vAlign w:val="center"/>
          </w:tcPr>
          <w:p w:rsidR="002747F5" w:rsidRPr="00CF5BBF" w:rsidRDefault="002747F5" w:rsidP="00260490">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Грађанско одељење</w:t>
            </w:r>
          </w:p>
        </w:tc>
        <w:tc>
          <w:tcPr>
            <w:tcW w:w="2310" w:type="dxa"/>
          </w:tcPr>
          <w:p w:rsidR="002747F5" w:rsidRPr="00CF5BBF" w:rsidRDefault="002747F5" w:rsidP="0066486A">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Укупан број решених предмета</w:t>
            </w:r>
          </w:p>
        </w:tc>
        <w:tc>
          <w:tcPr>
            <w:tcW w:w="2310" w:type="dxa"/>
            <w:gridSpan w:val="2"/>
          </w:tcPr>
          <w:p w:rsidR="002747F5" w:rsidRPr="00CF5BBF" w:rsidRDefault="002747F5" w:rsidP="0066486A">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Мериторно решени предмети</w:t>
            </w:r>
          </w:p>
        </w:tc>
        <w:tc>
          <w:tcPr>
            <w:tcW w:w="2222" w:type="dxa"/>
            <w:gridSpan w:val="2"/>
          </w:tcPr>
          <w:p w:rsidR="002747F5" w:rsidRPr="00CF5BBF" w:rsidRDefault="002747F5" w:rsidP="0066486A">
            <w:pPr>
              <w:jc w:val="center"/>
              <w:rPr>
                <w:rFonts w:ascii="Times New Roman" w:hAnsi="Times New Roman" w:cs="Times New Roman"/>
                <w:bCs/>
                <w:sz w:val="20"/>
                <w:szCs w:val="20"/>
                <w:lang w:val="sr-Cyrl-CS"/>
              </w:rPr>
            </w:pPr>
            <w:r w:rsidRPr="00CF5BBF">
              <w:rPr>
                <w:rFonts w:ascii="Times New Roman" w:hAnsi="Times New Roman" w:cs="Times New Roman"/>
                <w:b/>
                <w:bCs/>
                <w:sz w:val="20"/>
                <w:szCs w:val="20"/>
                <w:lang w:val="sr-Cyrl-CS"/>
              </w:rPr>
              <w:t>Решено на други начин</w:t>
            </w:r>
          </w:p>
        </w:tc>
      </w:tr>
      <w:tr w:rsidR="005E70B1" w:rsidRPr="00CF5BBF">
        <w:trPr>
          <w:jc w:val="center"/>
        </w:trPr>
        <w:tc>
          <w:tcPr>
            <w:tcW w:w="2630" w:type="dxa"/>
            <w:vAlign w:val="center"/>
          </w:tcPr>
          <w:p w:rsidR="005E70B1" w:rsidRPr="00CF5BBF" w:rsidRDefault="005E70B1" w:rsidP="00FD3866">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Latn-RS"/>
              </w:rPr>
              <w:t>I</w:t>
            </w:r>
            <w:r w:rsidRPr="00CF5BBF">
              <w:rPr>
                <w:rFonts w:ascii="Times New Roman" w:hAnsi="Times New Roman" w:cs="Times New Roman"/>
                <w:bCs/>
                <w:sz w:val="20"/>
                <w:szCs w:val="20"/>
                <w:lang w:val="sr-Cyrl-CS"/>
              </w:rPr>
              <w:t xml:space="preserve"> полугодиште </w:t>
            </w:r>
            <w:r w:rsidRPr="00CF5BBF">
              <w:rPr>
                <w:rFonts w:ascii="Times New Roman" w:hAnsi="Times New Roman" w:cs="Times New Roman"/>
                <w:bCs/>
                <w:sz w:val="20"/>
                <w:szCs w:val="20"/>
                <w:lang w:val="sr-Cyrl-RS"/>
              </w:rPr>
              <w:t>201</w:t>
            </w:r>
            <w:r>
              <w:rPr>
                <w:rFonts w:ascii="Times New Roman" w:hAnsi="Times New Roman" w:cs="Times New Roman"/>
                <w:bCs/>
                <w:sz w:val="20"/>
                <w:szCs w:val="20"/>
                <w:lang w:val="sr-Cyrl-CS"/>
              </w:rPr>
              <w:t>6</w:t>
            </w:r>
            <w:r w:rsidRPr="00CF5BBF">
              <w:rPr>
                <w:rFonts w:ascii="Times New Roman" w:hAnsi="Times New Roman" w:cs="Times New Roman"/>
                <w:bCs/>
                <w:sz w:val="20"/>
                <w:szCs w:val="20"/>
              </w:rPr>
              <w:t>.годинe</w:t>
            </w:r>
          </w:p>
        </w:tc>
        <w:tc>
          <w:tcPr>
            <w:tcW w:w="2310" w:type="dxa"/>
            <w:vAlign w:val="center"/>
          </w:tcPr>
          <w:p w:rsidR="005E70B1" w:rsidRPr="00CF5BBF" w:rsidRDefault="005E70B1" w:rsidP="00FD3866">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904</w:t>
            </w:r>
          </w:p>
        </w:tc>
        <w:tc>
          <w:tcPr>
            <w:tcW w:w="1155" w:type="dxa"/>
            <w:vAlign w:val="center"/>
          </w:tcPr>
          <w:p w:rsidR="005E70B1" w:rsidRPr="00CF5BBF" w:rsidRDefault="005E70B1" w:rsidP="00FD3866">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231</w:t>
            </w:r>
          </w:p>
        </w:tc>
        <w:tc>
          <w:tcPr>
            <w:tcW w:w="1155" w:type="dxa"/>
            <w:vAlign w:val="center"/>
          </w:tcPr>
          <w:p w:rsidR="005E70B1" w:rsidRPr="00CF5BBF" w:rsidRDefault="005E70B1" w:rsidP="00FD3866">
            <w:pPr>
              <w:jc w:val="center"/>
              <w:rPr>
                <w:rFonts w:ascii="Times New Roman" w:hAnsi="Times New Roman" w:cs="Times New Roman"/>
                <w:bCs/>
                <w:lang w:val="sr-Cyrl-CS"/>
              </w:rPr>
            </w:pPr>
            <w:r>
              <w:rPr>
                <w:rFonts w:ascii="Times New Roman" w:hAnsi="Times New Roman" w:cs="Times New Roman"/>
                <w:bCs/>
                <w:lang w:val="sr-Cyrl-CS"/>
              </w:rPr>
              <w:t>88,60</w:t>
            </w:r>
            <w:r w:rsidRPr="00CF5BBF">
              <w:rPr>
                <w:rFonts w:ascii="Times New Roman" w:hAnsi="Times New Roman" w:cs="Times New Roman"/>
                <w:bCs/>
                <w:lang w:val="sr-Cyrl-CS"/>
              </w:rPr>
              <w:t>%</w:t>
            </w:r>
          </w:p>
        </w:tc>
        <w:tc>
          <w:tcPr>
            <w:tcW w:w="1187" w:type="dxa"/>
            <w:vAlign w:val="center"/>
          </w:tcPr>
          <w:p w:rsidR="005E70B1" w:rsidRPr="00CF5BBF" w:rsidRDefault="005E70B1" w:rsidP="00FD3866">
            <w:pPr>
              <w:jc w:val="center"/>
              <w:rPr>
                <w:rFonts w:ascii="Times New Roman" w:hAnsi="Times New Roman" w:cs="Times New Roman"/>
                <w:b/>
                <w:bCs/>
                <w:lang w:val="sr-Cyrl-CS"/>
              </w:rPr>
            </w:pPr>
            <w:r>
              <w:rPr>
                <w:rFonts w:ascii="Times New Roman" w:hAnsi="Times New Roman" w:cs="Times New Roman"/>
                <w:b/>
                <w:bCs/>
                <w:lang w:val="sr-Cyrl-CS"/>
              </w:rPr>
              <w:t>673</w:t>
            </w:r>
          </w:p>
        </w:tc>
        <w:tc>
          <w:tcPr>
            <w:tcW w:w="1035" w:type="dxa"/>
            <w:vAlign w:val="center"/>
          </w:tcPr>
          <w:p w:rsidR="005E70B1" w:rsidRPr="00CF5BBF" w:rsidRDefault="005E70B1" w:rsidP="00FD3866">
            <w:pPr>
              <w:jc w:val="center"/>
              <w:rPr>
                <w:rFonts w:ascii="Times New Roman" w:hAnsi="Times New Roman" w:cs="Times New Roman"/>
                <w:bCs/>
                <w:lang w:val="sr-Cyrl-CS"/>
              </w:rPr>
            </w:pPr>
            <w:r>
              <w:rPr>
                <w:rFonts w:ascii="Times New Roman" w:hAnsi="Times New Roman" w:cs="Times New Roman"/>
                <w:bCs/>
                <w:lang w:val="sr-Cyrl-CS"/>
              </w:rPr>
              <w:t>11,40</w:t>
            </w:r>
            <w:r w:rsidRPr="00CF5BBF">
              <w:rPr>
                <w:rFonts w:ascii="Times New Roman" w:hAnsi="Times New Roman" w:cs="Times New Roman"/>
                <w:bCs/>
                <w:lang w:val="sr-Cyrl-CS"/>
              </w:rPr>
              <w:t>%</w:t>
            </w:r>
          </w:p>
        </w:tc>
      </w:tr>
      <w:tr w:rsidR="005E70B1" w:rsidRPr="00CF5BBF">
        <w:trPr>
          <w:jc w:val="center"/>
        </w:trPr>
        <w:tc>
          <w:tcPr>
            <w:tcW w:w="2630" w:type="dxa"/>
            <w:vAlign w:val="center"/>
          </w:tcPr>
          <w:p w:rsidR="005E70B1" w:rsidRPr="00CF5BBF" w:rsidRDefault="005E70B1" w:rsidP="00FD3866">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Latn-RS"/>
              </w:rPr>
              <w:t>I</w:t>
            </w:r>
            <w:r w:rsidRPr="00CF5BBF">
              <w:rPr>
                <w:rFonts w:ascii="Times New Roman" w:hAnsi="Times New Roman" w:cs="Times New Roman"/>
                <w:bCs/>
                <w:sz w:val="20"/>
                <w:szCs w:val="20"/>
                <w:lang w:val="sr-Cyrl-CS"/>
              </w:rPr>
              <w:t xml:space="preserve"> полугодиште </w:t>
            </w:r>
            <w:r w:rsidRPr="00CF5BBF">
              <w:rPr>
                <w:rFonts w:ascii="Times New Roman" w:hAnsi="Times New Roman" w:cs="Times New Roman"/>
                <w:bCs/>
                <w:sz w:val="20"/>
                <w:szCs w:val="20"/>
                <w:lang w:val="sr-Cyrl-RS"/>
              </w:rPr>
              <w:t>201</w:t>
            </w:r>
            <w:r>
              <w:rPr>
                <w:rFonts w:ascii="Times New Roman" w:hAnsi="Times New Roman" w:cs="Times New Roman"/>
                <w:bCs/>
                <w:sz w:val="20"/>
                <w:szCs w:val="20"/>
                <w:lang w:val="sr-Latn-CS"/>
              </w:rPr>
              <w:t>7</w:t>
            </w:r>
            <w:r w:rsidRPr="00CF5BBF">
              <w:rPr>
                <w:rFonts w:ascii="Times New Roman" w:hAnsi="Times New Roman" w:cs="Times New Roman"/>
                <w:bCs/>
                <w:sz w:val="20"/>
                <w:szCs w:val="20"/>
              </w:rPr>
              <w:t>.годинe</w:t>
            </w:r>
          </w:p>
        </w:tc>
        <w:tc>
          <w:tcPr>
            <w:tcW w:w="2310" w:type="dxa"/>
            <w:vAlign w:val="center"/>
          </w:tcPr>
          <w:p w:rsidR="005E70B1" w:rsidRPr="00DB380D" w:rsidRDefault="005E70B1" w:rsidP="00FD3866">
            <w:pPr>
              <w:jc w:val="center"/>
              <w:rPr>
                <w:rFonts w:ascii="Times New Roman" w:hAnsi="Times New Roman" w:cs="Times New Roman"/>
                <w:b/>
                <w:bCs/>
                <w:lang w:val="sr-Latn-CS"/>
              </w:rPr>
            </w:pPr>
            <w:r>
              <w:rPr>
                <w:rFonts w:ascii="Times New Roman" w:hAnsi="Times New Roman" w:cs="Times New Roman"/>
                <w:b/>
                <w:bCs/>
                <w:lang w:val="sr-Latn-CS"/>
              </w:rPr>
              <w:t>5</w:t>
            </w:r>
            <w:r w:rsidR="00814236">
              <w:rPr>
                <w:rFonts w:ascii="Times New Roman" w:hAnsi="Times New Roman" w:cs="Times New Roman"/>
                <w:b/>
                <w:bCs/>
                <w:lang w:val="sr-Cyrl-CS"/>
              </w:rPr>
              <w:t>.</w:t>
            </w:r>
            <w:r>
              <w:rPr>
                <w:rFonts w:ascii="Times New Roman" w:hAnsi="Times New Roman" w:cs="Times New Roman"/>
                <w:b/>
                <w:bCs/>
                <w:lang w:val="sr-Latn-CS"/>
              </w:rPr>
              <w:t>283</w:t>
            </w:r>
          </w:p>
        </w:tc>
        <w:tc>
          <w:tcPr>
            <w:tcW w:w="1155" w:type="dxa"/>
            <w:vAlign w:val="center"/>
          </w:tcPr>
          <w:p w:rsidR="005E70B1" w:rsidRPr="00DB380D" w:rsidRDefault="005E70B1" w:rsidP="00FD3866">
            <w:pPr>
              <w:jc w:val="center"/>
              <w:rPr>
                <w:rFonts w:ascii="Times New Roman" w:hAnsi="Times New Roman" w:cs="Times New Roman"/>
                <w:b/>
                <w:bCs/>
                <w:lang w:val="sr-Latn-CS"/>
              </w:rPr>
            </w:pPr>
            <w:r>
              <w:rPr>
                <w:rFonts w:ascii="Times New Roman" w:hAnsi="Times New Roman" w:cs="Times New Roman"/>
                <w:b/>
                <w:bCs/>
                <w:lang w:val="sr-Latn-CS"/>
              </w:rPr>
              <w:t>4</w:t>
            </w:r>
            <w:r w:rsidR="00814236">
              <w:rPr>
                <w:rFonts w:ascii="Times New Roman" w:hAnsi="Times New Roman" w:cs="Times New Roman"/>
                <w:b/>
                <w:bCs/>
                <w:lang w:val="sr-Cyrl-CS"/>
              </w:rPr>
              <w:t>.</w:t>
            </w:r>
            <w:r>
              <w:rPr>
                <w:rFonts w:ascii="Times New Roman" w:hAnsi="Times New Roman" w:cs="Times New Roman"/>
                <w:b/>
                <w:bCs/>
                <w:lang w:val="sr-Latn-CS"/>
              </w:rPr>
              <w:t>860</w:t>
            </w:r>
          </w:p>
        </w:tc>
        <w:tc>
          <w:tcPr>
            <w:tcW w:w="1155" w:type="dxa"/>
            <w:vAlign w:val="center"/>
          </w:tcPr>
          <w:p w:rsidR="005E70B1" w:rsidRPr="00CF5BBF" w:rsidRDefault="005E70B1" w:rsidP="00FD3866">
            <w:pPr>
              <w:jc w:val="center"/>
              <w:rPr>
                <w:rFonts w:ascii="Times New Roman" w:hAnsi="Times New Roman" w:cs="Times New Roman"/>
                <w:bCs/>
                <w:lang w:val="sr-Cyrl-CS"/>
              </w:rPr>
            </w:pPr>
            <w:r>
              <w:rPr>
                <w:rFonts w:ascii="Times New Roman" w:hAnsi="Times New Roman" w:cs="Times New Roman"/>
                <w:bCs/>
                <w:lang w:val="sr-Latn-CS"/>
              </w:rPr>
              <w:t>91,99</w:t>
            </w:r>
            <w:r w:rsidRPr="00CF5BBF">
              <w:rPr>
                <w:rFonts w:ascii="Times New Roman" w:hAnsi="Times New Roman" w:cs="Times New Roman"/>
                <w:bCs/>
                <w:lang w:val="sr-Cyrl-CS"/>
              </w:rPr>
              <w:t>%</w:t>
            </w:r>
          </w:p>
        </w:tc>
        <w:tc>
          <w:tcPr>
            <w:tcW w:w="1187" w:type="dxa"/>
            <w:vAlign w:val="center"/>
          </w:tcPr>
          <w:p w:rsidR="005E70B1" w:rsidRPr="00DB380D" w:rsidRDefault="005E70B1" w:rsidP="00FD3866">
            <w:pPr>
              <w:jc w:val="center"/>
              <w:rPr>
                <w:rFonts w:ascii="Times New Roman" w:hAnsi="Times New Roman" w:cs="Times New Roman"/>
                <w:b/>
                <w:bCs/>
                <w:lang w:val="sr-Latn-CS"/>
              </w:rPr>
            </w:pPr>
            <w:r>
              <w:rPr>
                <w:rFonts w:ascii="Times New Roman" w:hAnsi="Times New Roman" w:cs="Times New Roman"/>
                <w:b/>
                <w:bCs/>
                <w:lang w:val="sr-Latn-CS"/>
              </w:rPr>
              <w:t>423</w:t>
            </w:r>
          </w:p>
        </w:tc>
        <w:tc>
          <w:tcPr>
            <w:tcW w:w="1035" w:type="dxa"/>
            <w:vAlign w:val="center"/>
          </w:tcPr>
          <w:p w:rsidR="005E70B1" w:rsidRPr="00CF5BBF" w:rsidRDefault="005E70B1" w:rsidP="00FD3866">
            <w:pPr>
              <w:jc w:val="center"/>
              <w:rPr>
                <w:rFonts w:ascii="Times New Roman" w:hAnsi="Times New Roman" w:cs="Times New Roman"/>
                <w:bCs/>
                <w:lang w:val="sr-Cyrl-CS"/>
              </w:rPr>
            </w:pPr>
            <w:r>
              <w:rPr>
                <w:rFonts w:ascii="Times New Roman" w:hAnsi="Times New Roman" w:cs="Times New Roman"/>
                <w:bCs/>
                <w:lang w:val="sr-Latn-CS"/>
              </w:rPr>
              <w:t>8,01</w:t>
            </w:r>
            <w:r w:rsidRPr="00CF5BBF">
              <w:rPr>
                <w:rFonts w:ascii="Times New Roman" w:hAnsi="Times New Roman" w:cs="Times New Roman"/>
                <w:bCs/>
                <w:lang w:val="sr-Cyrl-CS"/>
              </w:rPr>
              <w:t>%</w:t>
            </w:r>
          </w:p>
        </w:tc>
      </w:tr>
      <w:tr w:rsidR="00DB380D" w:rsidRPr="00CF5BBF">
        <w:trPr>
          <w:jc w:val="center"/>
        </w:trPr>
        <w:tc>
          <w:tcPr>
            <w:tcW w:w="2630" w:type="dxa"/>
            <w:vAlign w:val="center"/>
          </w:tcPr>
          <w:p w:rsidR="00DB380D" w:rsidRPr="00CF5BBF" w:rsidRDefault="00DB380D" w:rsidP="005E70B1">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Latn-RS"/>
              </w:rPr>
              <w:t>I</w:t>
            </w:r>
            <w:r w:rsidRPr="00CF5BBF">
              <w:rPr>
                <w:rFonts w:ascii="Times New Roman" w:hAnsi="Times New Roman" w:cs="Times New Roman"/>
                <w:bCs/>
                <w:sz w:val="20"/>
                <w:szCs w:val="20"/>
                <w:lang w:val="sr-Cyrl-CS"/>
              </w:rPr>
              <w:t xml:space="preserve"> полугодиште </w:t>
            </w:r>
            <w:r w:rsidRPr="00CF5BBF">
              <w:rPr>
                <w:rFonts w:ascii="Times New Roman" w:hAnsi="Times New Roman" w:cs="Times New Roman"/>
                <w:bCs/>
                <w:sz w:val="20"/>
                <w:szCs w:val="20"/>
                <w:lang w:val="sr-Cyrl-RS"/>
              </w:rPr>
              <w:t>201</w:t>
            </w:r>
            <w:r w:rsidR="005E70B1">
              <w:rPr>
                <w:rFonts w:ascii="Times New Roman" w:hAnsi="Times New Roman" w:cs="Times New Roman"/>
                <w:bCs/>
                <w:sz w:val="20"/>
                <w:szCs w:val="20"/>
                <w:lang w:val="sr-Cyrl-CS"/>
              </w:rPr>
              <w:t>8</w:t>
            </w:r>
            <w:r w:rsidRPr="00CF5BBF">
              <w:rPr>
                <w:rFonts w:ascii="Times New Roman" w:hAnsi="Times New Roman" w:cs="Times New Roman"/>
                <w:bCs/>
                <w:sz w:val="20"/>
                <w:szCs w:val="20"/>
              </w:rPr>
              <w:t>.годинe</w:t>
            </w:r>
          </w:p>
        </w:tc>
        <w:tc>
          <w:tcPr>
            <w:tcW w:w="2310" w:type="dxa"/>
            <w:vAlign w:val="center"/>
          </w:tcPr>
          <w:p w:rsidR="00DB380D" w:rsidRPr="005E70B1" w:rsidRDefault="005E70B1" w:rsidP="009B04A5">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259</w:t>
            </w:r>
          </w:p>
        </w:tc>
        <w:tc>
          <w:tcPr>
            <w:tcW w:w="1155" w:type="dxa"/>
            <w:vAlign w:val="center"/>
          </w:tcPr>
          <w:p w:rsidR="00DB380D" w:rsidRPr="005E70B1" w:rsidRDefault="005E70B1" w:rsidP="009B04A5">
            <w:pPr>
              <w:jc w:val="center"/>
              <w:rPr>
                <w:rFonts w:ascii="Times New Roman" w:hAnsi="Times New Roman" w:cs="Times New Roman"/>
                <w:b/>
                <w:bCs/>
                <w:lang w:val="sr-Cyrl-CS"/>
              </w:rPr>
            </w:pPr>
            <w:r>
              <w:rPr>
                <w:rFonts w:ascii="Times New Roman" w:hAnsi="Times New Roman" w:cs="Times New Roman"/>
                <w:b/>
                <w:bCs/>
                <w:lang w:val="sr-Cyrl-CS"/>
              </w:rPr>
              <w:t>4</w:t>
            </w:r>
            <w:r w:rsidR="00814236">
              <w:rPr>
                <w:rFonts w:ascii="Times New Roman" w:hAnsi="Times New Roman" w:cs="Times New Roman"/>
                <w:b/>
                <w:bCs/>
                <w:lang w:val="sr-Cyrl-CS"/>
              </w:rPr>
              <w:t>.</w:t>
            </w:r>
            <w:r>
              <w:rPr>
                <w:rFonts w:ascii="Times New Roman" w:hAnsi="Times New Roman" w:cs="Times New Roman"/>
                <w:b/>
                <w:bCs/>
                <w:lang w:val="sr-Cyrl-CS"/>
              </w:rPr>
              <w:t>858</w:t>
            </w:r>
          </w:p>
        </w:tc>
        <w:tc>
          <w:tcPr>
            <w:tcW w:w="1155" w:type="dxa"/>
            <w:vAlign w:val="center"/>
          </w:tcPr>
          <w:p w:rsidR="00DB380D" w:rsidRPr="00CF5BBF" w:rsidRDefault="005E70B1" w:rsidP="009B04A5">
            <w:pPr>
              <w:jc w:val="center"/>
              <w:rPr>
                <w:rFonts w:ascii="Times New Roman" w:hAnsi="Times New Roman" w:cs="Times New Roman"/>
                <w:bCs/>
                <w:lang w:val="sr-Cyrl-CS"/>
              </w:rPr>
            </w:pPr>
            <w:r>
              <w:rPr>
                <w:rFonts w:ascii="Times New Roman" w:hAnsi="Times New Roman" w:cs="Times New Roman"/>
                <w:bCs/>
                <w:lang w:val="sr-Cyrl-CS"/>
              </w:rPr>
              <w:t>92,37</w:t>
            </w:r>
            <w:r w:rsidR="00DB380D" w:rsidRPr="00CF5BBF">
              <w:rPr>
                <w:rFonts w:ascii="Times New Roman" w:hAnsi="Times New Roman" w:cs="Times New Roman"/>
                <w:bCs/>
                <w:lang w:val="sr-Cyrl-CS"/>
              </w:rPr>
              <w:t>%</w:t>
            </w:r>
          </w:p>
        </w:tc>
        <w:tc>
          <w:tcPr>
            <w:tcW w:w="1187" w:type="dxa"/>
            <w:vAlign w:val="center"/>
          </w:tcPr>
          <w:p w:rsidR="00DB380D" w:rsidRPr="005E70B1" w:rsidRDefault="005E70B1" w:rsidP="009B04A5">
            <w:pPr>
              <w:jc w:val="center"/>
              <w:rPr>
                <w:rFonts w:ascii="Times New Roman" w:hAnsi="Times New Roman" w:cs="Times New Roman"/>
                <w:b/>
                <w:bCs/>
                <w:lang w:val="sr-Cyrl-CS"/>
              </w:rPr>
            </w:pPr>
            <w:r>
              <w:rPr>
                <w:rFonts w:ascii="Times New Roman" w:hAnsi="Times New Roman" w:cs="Times New Roman"/>
                <w:b/>
                <w:bCs/>
                <w:lang w:val="sr-Cyrl-CS"/>
              </w:rPr>
              <w:t>401</w:t>
            </w:r>
          </w:p>
        </w:tc>
        <w:tc>
          <w:tcPr>
            <w:tcW w:w="1035" w:type="dxa"/>
            <w:vAlign w:val="center"/>
          </w:tcPr>
          <w:p w:rsidR="00DB380D" w:rsidRPr="00CF5BBF" w:rsidRDefault="005E70B1" w:rsidP="009B04A5">
            <w:pPr>
              <w:jc w:val="center"/>
              <w:rPr>
                <w:rFonts w:ascii="Times New Roman" w:hAnsi="Times New Roman" w:cs="Times New Roman"/>
                <w:bCs/>
                <w:lang w:val="sr-Cyrl-CS"/>
              </w:rPr>
            </w:pPr>
            <w:r>
              <w:rPr>
                <w:rFonts w:ascii="Times New Roman" w:hAnsi="Times New Roman" w:cs="Times New Roman"/>
                <w:bCs/>
                <w:lang w:val="sr-Cyrl-CS"/>
              </w:rPr>
              <w:t>7,63</w:t>
            </w:r>
            <w:r w:rsidR="00DB380D" w:rsidRPr="00CF5BBF">
              <w:rPr>
                <w:rFonts w:ascii="Times New Roman" w:hAnsi="Times New Roman" w:cs="Times New Roman"/>
                <w:bCs/>
                <w:lang w:val="sr-Cyrl-CS"/>
              </w:rPr>
              <w:t>%</w:t>
            </w:r>
          </w:p>
        </w:tc>
      </w:tr>
      <w:tr w:rsidR="00824736" w:rsidRPr="00CF5BBF">
        <w:trPr>
          <w:jc w:val="center"/>
        </w:trPr>
        <w:tc>
          <w:tcPr>
            <w:tcW w:w="2630" w:type="dxa"/>
            <w:vAlign w:val="center"/>
          </w:tcPr>
          <w:p w:rsidR="00824736" w:rsidRPr="00CF5BBF" w:rsidRDefault="00824736" w:rsidP="00824736">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Latn-RS"/>
              </w:rPr>
              <w:t>I</w:t>
            </w:r>
            <w:r w:rsidRPr="00CF5BBF">
              <w:rPr>
                <w:rFonts w:ascii="Times New Roman" w:hAnsi="Times New Roman" w:cs="Times New Roman"/>
                <w:bCs/>
                <w:sz w:val="20"/>
                <w:szCs w:val="20"/>
                <w:lang w:val="sr-Cyrl-CS"/>
              </w:rPr>
              <w:t xml:space="preserve"> полугодиште </w:t>
            </w:r>
            <w:r w:rsidRPr="00CF5BBF">
              <w:rPr>
                <w:rFonts w:ascii="Times New Roman" w:hAnsi="Times New Roman" w:cs="Times New Roman"/>
                <w:bCs/>
                <w:sz w:val="20"/>
                <w:szCs w:val="20"/>
                <w:lang w:val="sr-Cyrl-RS"/>
              </w:rPr>
              <w:t>201</w:t>
            </w:r>
            <w:r>
              <w:rPr>
                <w:rFonts w:ascii="Times New Roman" w:hAnsi="Times New Roman" w:cs="Times New Roman"/>
                <w:bCs/>
                <w:sz w:val="20"/>
                <w:szCs w:val="20"/>
                <w:lang w:val="sr-Cyrl-RS"/>
              </w:rPr>
              <w:t>9</w:t>
            </w:r>
            <w:r w:rsidRPr="00CF5BBF">
              <w:rPr>
                <w:rFonts w:ascii="Times New Roman" w:hAnsi="Times New Roman" w:cs="Times New Roman"/>
                <w:bCs/>
                <w:sz w:val="20"/>
                <w:szCs w:val="20"/>
              </w:rPr>
              <w:t>.годинe</w:t>
            </w:r>
          </w:p>
        </w:tc>
        <w:tc>
          <w:tcPr>
            <w:tcW w:w="2310" w:type="dxa"/>
            <w:vAlign w:val="center"/>
          </w:tcPr>
          <w:p w:rsidR="00824736" w:rsidRPr="00203D72" w:rsidRDefault="00203D72" w:rsidP="008E220D">
            <w:pPr>
              <w:jc w:val="center"/>
              <w:rPr>
                <w:rFonts w:ascii="Times New Roman" w:hAnsi="Times New Roman" w:cs="Times New Roman"/>
                <w:b/>
                <w:bCs/>
                <w:lang w:val="sr-Latn-CS"/>
              </w:rPr>
            </w:pPr>
            <w:r>
              <w:rPr>
                <w:rFonts w:ascii="Times New Roman" w:hAnsi="Times New Roman" w:cs="Times New Roman"/>
                <w:b/>
                <w:bCs/>
                <w:lang w:val="sr-Latn-CS"/>
              </w:rPr>
              <w:t>6</w:t>
            </w:r>
            <w:r w:rsidR="00814236">
              <w:rPr>
                <w:rFonts w:ascii="Times New Roman" w:hAnsi="Times New Roman" w:cs="Times New Roman"/>
                <w:b/>
                <w:bCs/>
                <w:lang w:val="sr-Cyrl-CS"/>
              </w:rPr>
              <w:t>.</w:t>
            </w:r>
            <w:r>
              <w:rPr>
                <w:rFonts w:ascii="Times New Roman" w:hAnsi="Times New Roman" w:cs="Times New Roman"/>
                <w:b/>
                <w:bCs/>
                <w:lang w:val="sr-Latn-CS"/>
              </w:rPr>
              <w:t>138</w:t>
            </w:r>
          </w:p>
        </w:tc>
        <w:tc>
          <w:tcPr>
            <w:tcW w:w="1155" w:type="dxa"/>
            <w:vAlign w:val="center"/>
          </w:tcPr>
          <w:p w:rsidR="00824736" w:rsidRPr="005E70B1" w:rsidRDefault="00824736" w:rsidP="008E220D">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575</w:t>
            </w:r>
          </w:p>
        </w:tc>
        <w:tc>
          <w:tcPr>
            <w:tcW w:w="1155" w:type="dxa"/>
            <w:vAlign w:val="center"/>
          </w:tcPr>
          <w:p w:rsidR="00824736" w:rsidRPr="00CF5BBF" w:rsidRDefault="00203D72" w:rsidP="00203D72">
            <w:pPr>
              <w:jc w:val="center"/>
              <w:rPr>
                <w:rFonts w:ascii="Times New Roman" w:hAnsi="Times New Roman" w:cs="Times New Roman"/>
                <w:bCs/>
                <w:lang w:val="sr-Cyrl-CS"/>
              </w:rPr>
            </w:pPr>
            <w:r>
              <w:rPr>
                <w:rFonts w:ascii="Times New Roman" w:hAnsi="Times New Roman" w:cs="Times New Roman"/>
                <w:bCs/>
                <w:lang w:val="sr-Latn-CS"/>
              </w:rPr>
              <w:t>90</w:t>
            </w:r>
            <w:r w:rsidR="00824736">
              <w:rPr>
                <w:rFonts w:ascii="Times New Roman" w:hAnsi="Times New Roman" w:cs="Times New Roman"/>
                <w:bCs/>
                <w:lang w:val="sr-Cyrl-CS"/>
              </w:rPr>
              <w:t>,</w:t>
            </w:r>
            <w:r>
              <w:rPr>
                <w:rFonts w:ascii="Times New Roman" w:hAnsi="Times New Roman" w:cs="Times New Roman"/>
                <w:bCs/>
                <w:lang w:val="sr-Latn-CS"/>
              </w:rPr>
              <w:t>83</w:t>
            </w:r>
            <w:r w:rsidR="00824736" w:rsidRPr="00CF5BBF">
              <w:rPr>
                <w:rFonts w:ascii="Times New Roman" w:hAnsi="Times New Roman" w:cs="Times New Roman"/>
                <w:bCs/>
                <w:lang w:val="sr-Cyrl-CS"/>
              </w:rPr>
              <w:t>%</w:t>
            </w:r>
          </w:p>
        </w:tc>
        <w:tc>
          <w:tcPr>
            <w:tcW w:w="1187" w:type="dxa"/>
            <w:vAlign w:val="center"/>
          </w:tcPr>
          <w:p w:rsidR="00824736" w:rsidRPr="00203D72" w:rsidRDefault="00203D72" w:rsidP="008E220D">
            <w:pPr>
              <w:jc w:val="center"/>
              <w:rPr>
                <w:rFonts w:ascii="Times New Roman" w:hAnsi="Times New Roman" w:cs="Times New Roman"/>
                <w:b/>
                <w:bCs/>
                <w:lang w:val="sr-Latn-CS"/>
              </w:rPr>
            </w:pPr>
            <w:r>
              <w:rPr>
                <w:rFonts w:ascii="Times New Roman" w:hAnsi="Times New Roman" w:cs="Times New Roman"/>
                <w:b/>
                <w:bCs/>
                <w:lang w:val="sr-Latn-CS"/>
              </w:rPr>
              <w:t>563</w:t>
            </w:r>
          </w:p>
        </w:tc>
        <w:tc>
          <w:tcPr>
            <w:tcW w:w="1035" w:type="dxa"/>
            <w:vAlign w:val="center"/>
          </w:tcPr>
          <w:p w:rsidR="00824736" w:rsidRPr="00CF5BBF" w:rsidRDefault="00203D72" w:rsidP="00824736">
            <w:pPr>
              <w:jc w:val="center"/>
              <w:rPr>
                <w:rFonts w:ascii="Times New Roman" w:hAnsi="Times New Roman" w:cs="Times New Roman"/>
                <w:bCs/>
                <w:lang w:val="sr-Cyrl-CS"/>
              </w:rPr>
            </w:pPr>
            <w:r>
              <w:rPr>
                <w:rFonts w:ascii="Times New Roman" w:hAnsi="Times New Roman" w:cs="Times New Roman"/>
                <w:bCs/>
                <w:lang w:val="sr-Latn-CS"/>
              </w:rPr>
              <w:t>9,17</w:t>
            </w:r>
            <w:r w:rsidR="00824736" w:rsidRPr="00CF5BBF">
              <w:rPr>
                <w:rFonts w:ascii="Times New Roman" w:hAnsi="Times New Roman" w:cs="Times New Roman"/>
                <w:bCs/>
                <w:lang w:val="sr-Cyrl-CS"/>
              </w:rPr>
              <w:t>%</w:t>
            </w:r>
          </w:p>
        </w:tc>
      </w:tr>
    </w:tbl>
    <w:p w:rsidR="00FF6313" w:rsidRPr="00CF5BBF" w:rsidRDefault="007C6149" w:rsidP="00F632C8">
      <w:pPr>
        <w:ind w:left="360"/>
        <w:jc w:val="center"/>
        <w:rPr>
          <w:rFonts w:ascii="Times New Roman" w:hAnsi="Times New Roman" w:cs="Times New Roman"/>
          <w:bCs/>
          <w:lang w:val="sr-Cyrl-RS"/>
        </w:rPr>
      </w:pPr>
      <w:r w:rsidRPr="00CF5BBF">
        <w:rPr>
          <w:rFonts w:ascii="Times New Roman" w:hAnsi="Times New Roman" w:cs="Times New Roman"/>
          <w:bCs/>
          <w:noProof/>
          <w:lang w:val="sr-Cyrl-CS"/>
        </w:rPr>
        <w:drawing>
          <wp:inline distT="0" distB="0" distL="0" distR="0">
            <wp:extent cx="5762625" cy="1485900"/>
            <wp:effectExtent l="0" t="0" r="0" b="0"/>
            <wp:docPr id="5"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A443A8" w:rsidRDefault="00A443A8" w:rsidP="00F45EEA">
      <w:pPr>
        <w:jc w:val="both"/>
        <w:rPr>
          <w:rFonts w:ascii="Times New Roman" w:hAnsi="Times New Roman" w:cs="Times New Roman"/>
          <w:lang w:val="sr-Cyrl-CS"/>
        </w:rPr>
      </w:pPr>
    </w:p>
    <w:p w:rsidR="00F45EEA" w:rsidRPr="00CF5BBF" w:rsidRDefault="00F45EEA" w:rsidP="00F45EEA">
      <w:pPr>
        <w:jc w:val="both"/>
        <w:rPr>
          <w:rFonts w:ascii="Times New Roman" w:hAnsi="Times New Roman" w:cs="Times New Roman"/>
          <w:lang w:val="sr-Cyrl-CS"/>
        </w:rPr>
      </w:pPr>
      <w:r w:rsidRPr="00CF5BBF">
        <w:rPr>
          <w:rFonts w:ascii="Times New Roman" w:hAnsi="Times New Roman" w:cs="Times New Roman"/>
          <w:lang w:val="sr-Cyrl-CS"/>
        </w:rPr>
        <w:t xml:space="preserve">Имајући у виду другостепену надлежност овог суда, сложену структуру грађанских предмета који се по жалби решавају у овом Одељењу, </w:t>
      </w:r>
      <w:r w:rsidR="00125922">
        <w:rPr>
          <w:rFonts w:ascii="Times New Roman" w:hAnsi="Times New Roman" w:cs="Times New Roman"/>
          <w:lang w:val="sr-Cyrl-CS"/>
        </w:rPr>
        <w:t xml:space="preserve">као </w:t>
      </w:r>
      <w:r w:rsidRPr="00CF5BBF">
        <w:rPr>
          <w:rFonts w:ascii="Times New Roman" w:hAnsi="Times New Roman" w:cs="Times New Roman"/>
          <w:lang w:val="sr-Cyrl-CS"/>
        </w:rPr>
        <w:t>и врсту донетих одлука</w:t>
      </w:r>
      <w:r w:rsidR="00125922">
        <w:rPr>
          <w:rFonts w:ascii="Times New Roman" w:hAnsi="Times New Roman" w:cs="Times New Roman"/>
          <w:lang w:val="sr-Cyrl-CS"/>
        </w:rPr>
        <w:t>,</w:t>
      </w:r>
      <w:r w:rsidRPr="00CF5BBF">
        <w:rPr>
          <w:rFonts w:ascii="Times New Roman" w:hAnsi="Times New Roman" w:cs="Times New Roman"/>
          <w:lang w:val="sr-Cyrl-CS"/>
        </w:rPr>
        <w:t xml:space="preserve"> треба истаћи </w:t>
      </w:r>
      <w:r w:rsidRPr="00CF5BBF">
        <w:rPr>
          <w:rFonts w:ascii="Times New Roman" w:hAnsi="Times New Roman" w:cs="Times New Roman"/>
          <w:b/>
          <w:lang w:val="sr-Cyrl-CS"/>
        </w:rPr>
        <w:t>висок проценат мериторно решених предмета</w:t>
      </w:r>
      <w:r w:rsidRPr="00CF5BBF">
        <w:rPr>
          <w:rFonts w:ascii="Times New Roman" w:hAnsi="Times New Roman" w:cs="Times New Roman"/>
          <w:lang w:val="sr-Cyrl-CS"/>
        </w:rPr>
        <w:t>,</w:t>
      </w:r>
      <w:r w:rsidR="00271567" w:rsidRPr="00CF5BBF">
        <w:rPr>
          <w:rFonts w:ascii="Times New Roman" w:hAnsi="Times New Roman" w:cs="Times New Roman"/>
          <w:lang w:val="sr-Cyrl-CS"/>
        </w:rPr>
        <w:t xml:space="preserve"> од којих</w:t>
      </w:r>
      <w:r w:rsidR="00125922">
        <w:rPr>
          <w:rFonts w:ascii="Times New Roman" w:hAnsi="Times New Roman" w:cs="Times New Roman"/>
          <w:lang w:val="sr-Cyrl-CS"/>
        </w:rPr>
        <w:t xml:space="preserve"> су</w:t>
      </w:r>
      <w:r w:rsidR="00271567" w:rsidRPr="00CF5BBF">
        <w:rPr>
          <w:rFonts w:ascii="Times New Roman" w:hAnsi="Times New Roman" w:cs="Times New Roman"/>
          <w:lang w:val="sr-Cyrl-CS"/>
        </w:rPr>
        <w:t xml:space="preserve"> судије овог одељења у</w:t>
      </w:r>
      <w:r w:rsidRPr="00CF5BBF">
        <w:rPr>
          <w:rFonts w:ascii="Times New Roman" w:hAnsi="Times New Roman" w:cs="Times New Roman"/>
          <w:lang w:val="sr-Cyrl-CS"/>
        </w:rPr>
        <w:t xml:space="preserve"> </w:t>
      </w:r>
      <w:r w:rsidR="002D0BB9" w:rsidRPr="002D0BB9">
        <w:rPr>
          <w:rFonts w:ascii="Times New Roman" w:hAnsi="Times New Roman" w:cs="Times New Roman"/>
          <w:b/>
          <w:lang w:val="sr-Cyrl-RS"/>
        </w:rPr>
        <w:t>Гж, Гж2</w:t>
      </w:r>
      <w:r w:rsidR="002D0BB9" w:rsidRPr="002D0BB9">
        <w:rPr>
          <w:rFonts w:ascii="Times New Roman" w:hAnsi="Times New Roman" w:cs="Times New Roman"/>
          <w:b/>
          <w:lang w:val="sr-Cyrl-CS"/>
        </w:rPr>
        <w:t xml:space="preserve">, </w:t>
      </w:r>
      <w:r w:rsidR="002D0BB9" w:rsidRPr="002D0BB9">
        <w:rPr>
          <w:rFonts w:ascii="Times New Roman" w:hAnsi="Times New Roman" w:cs="Times New Roman"/>
          <w:b/>
          <w:lang w:val="sr-Cyrl-RS"/>
        </w:rPr>
        <w:t>Гж</w:t>
      </w:r>
      <w:r w:rsidR="002D0BB9" w:rsidRPr="002D0BB9">
        <w:rPr>
          <w:rFonts w:ascii="Times New Roman" w:hAnsi="Times New Roman" w:cs="Times New Roman"/>
          <w:b/>
          <w:lang w:val="sr-Cyrl-CS"/>
        </w:rPr>
        <w:t xml:space="preserve">3, </w:t>
      </w:r>
      <w:r w:rsidR="00125922">
        <w:rPr>
          <w:rFonts w:ascii="Times New Roman" w:hAnsi="Times New Roman" w:cs="Times New Roman"/>
          <w:b/>
          <w:lang w:val="sr-Cyrl-CS"/>
        </w:rPr>
        <w:t xml:space="preserve">Гж4, </w:t>
      </w:r>
      <w:r w:rsidR="002D0BB9" w:rsidRPr="002D0BB9">
        <w:rPr>
          <w:rFonts w:ascii="Times New Roman" w:hAnsi="Times New Roman" w:cs="Times New Roman"/>
          <w:b/>
          <w:lang w:val="sr-Cyrl-RS"/>
        </w:rPr>
        <w:t>Гж</w:t>
      </w:r>
      <w:r w:rsidR="002D0BB9" w:rsidRPr="002D0BB9">
        <w:rPr>
          <w:rFonts w:ascii="Times New Roman" w:hAnsi="Times New Roman" w:cs="Times New Roman"/>
          <w:b/>
          <w:lang w:val="sr-Cyrl-CS"/>
        </w:rPr>
        <w:t xml:space="preserve"> уз, </w:t>
      </w:r>
      <w:r w:rsidR="002D0BB9" w:rsidRPr="002D0BB9">
        <w:rPr>
          <w:rFonts w:ascii="Times New Roman" w:hAnsi="Times New Roman" w:cs="Times New Roman"/>
          <w:b/>
          <w:lang w:val="sr-Cyrl-RS"/>
        </w:rPr>
        <w:t>Р и</w:t>
      </w:r>
      <w:r w:rsidR="002D0BB9" w:rsidRPr="002D0BB9">
        <w:rPr>
          <w:rFonts w:ascii="Times New Roman" w:hAnsi="Times New Roman" w:cs="Times New Roman"/>
          <w:b/>
          <w:lang w:val="sr-Cyrl-CS"/>
        </w:rPr>
        <w:t xml:space="preserve"> Р3</w:t>
      </w:r>
      <w:r w:rsidR="002D0BB9">
        <w:rPr>
          <w:rFonts w:ascii="Times New Roman" w:hAnsi="Times New Roman" w:cs="Times New Roman"/>
          <w:lang w:val="sr-Cyrl-CS"/>
        </w:rPr>
        <w:t xml:space="preserve"> </w:t>
      </w:r>
      <w:r w:rsidRPr="00CF5BBF">
        <w:rPr>
          <w:rFonts w:ascii="Times New Roman" w:hAnsi="Times New Roman" w:cs="Times New Roman"/>
          <w:b/>
          <w:lang w:val="sr-Cyrl-CS"/>
        </w:rPr>
        <w:t>материји</w:t>
      </w:r>
      <w:r w:rsidRPr="00CF5BBF">
        <w:rPr>
          <w:rFonts w:ascii="Times New Roman" w:hAnsi="Times New Roman" w:cs="Times New Roman"/>
          <w:lang w:val="sr-Cyrl-CS"/>
        </w:rPr>
        <w:t xml:space="preserve"> донеле:</w:t>
      </w:r>
    </w:p>
    <w:p w:rsidR="00F45EEA" w:rsidRPr="008F4334" w:rsidRDefault="00F45EEA" w:rsidP="00F45EEA">
      <w:pPr>
        <w:jc w:val="both"/>
        <w:rPr>
          <w:rFonts w:ascii="Times New Roman" w:hAnsi="Times New Roman" w:cs="Times New Roman"/>
          <w:color w:val="FF0000"/>
          <w:lang w:val="sr-Latn-CS"/>
        </w:rPr>
      </w:pPr>
    </w:p>
    <w:p w:rsidR="00484EDE" w:rsidRPr="00CF5BBF" w:rsidRDefault="007C6149" w:rsidP="00F45EEA">
      <w:pPr>
        <w:jc w:val="both"/>
        <w:rPr>
          <w:rFonts w:ascii="Times New Roman" w:hAnsi="Times New Roman" w:cs="Times New Roman"/>
          <w:lang w:val="sr-Cyrl-RS"/>
        </w:rPr>
      </w:pPr>
      <w:r>
        <w:rPr>
          <w:rFonts w:ascii="Times New Roman" w:hAnsi="Times New Roman" w:cs="Times New Roman"/>
          <w:noProof/>
          <w:lang w:val="sr-Cyrl-RS"/>
        </w:rPr>
        <w:drawing>
          <wp:inline distT="0" distB="0" distL="0" distR="0">
            <wp:extent cx="6715125" cy="14287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5125" cy="1428750"/>
                    </a:xfrm>
                    <a:prstGeom prst="rect">
                      <a:avLst/>
                    </a:prstGeom>
                    <a:noFill/>
                    <a:ln>
                      <a:noFill/>
                    </a:ln>
                  </pic:spPr>
                </pic:pic>
              </a:graphicData>
            </a:graphic>
          </wp:inline>
        </w:drawing>
      </w:r>
    </w:p>
    <w:p w:rsidR="002D0BB9" w:rsidRDefault="002D0BB9" w:rsidP="00F45EEA">
      <w:pPr>
        <w:jc w:val="both"/>
        <w:rPr>
          <w:rFonts w:ascii="Times New Roman" w:hAnsi="Times New Roman" w:cs="Times New Roman"/>
          <w:lang w:val="sr-Cyrl-CS"/>
        </w:rPr>
      </w:pPr>
    </w:p>
    <w:p w:rsidR="00203D72" w:rsidRDefault="00203D72" w:rsidP="00F45EEA">
      <w:pPr>
        <w:jc w:val="both"/>
        <w:rPr>
          <w:rFonts w:ascii="Times New Roman" w:hAnsi="Times New Roman" w:cs="Times New Roman"/>
          <w:lang w:val="sr-Latn-CS"/>
        </w:rPr>
      </w:pPr>
    </w:p>
    <w:p w:rsidR="00F45EEA" w:rsidRPr="00CF5BBF" w:rsidRDefault="00F45EEA" w:rsidP="00F45EEA">
      <w:pPr>
        <w:jc w:val="both"/>
        <w:rPr>
          <w:rFonts w:ascii="Times New Roman" w:hAnsi="Times New Roman" w:cs="Times New Roman"/>
          <w:lang w:val="sr-Cyrl-CS"/>
        </w:rPr>
      </w:pPr>
      <w:r w:rsidRPr="00CF5BBF">
        <w:rPr>
          <w:rFonts w:ascii="Times New Roman" w:hAnsi="Times New Roman" w:cs="Times New Roman"/>
          <w:lang w:val="sr-Cyrl-CS"/>
        </w:rPr>
        <w:t xml:space="preserve">У  </w:t>
      </w:r>
      <w:r w:rsidR="002D0BB9" w:rsidRPr="00CF5BBF">
        <w:rPr>
          <w:rFonts w:ascii="Times New Roman" w:hAnsi="Times New Roman" w:cs="Times New Roman"/>
          <w:lang w:val="sr-Cyrl-RS"/>
        </w:rPr>
        <w:t>Гж, Гж2</w:t>
      </w:r>
      <w:r w:rsidR="002D0BB9" w:rsidRPr="00CF5BBF">
        <w:rPr>
          <w:rFonts w:ascii="Times New Roman" w:hAnsi="Times New Roman" w:cs="Times New Roman"/>
          <w:lang w:val="sr-Cyrl-CS"/>
        </w:rPr>
        <w:t>,</w:t>
      </w:r>
      <w:r w:rsidR="002D0BB9">
        <w:rPr>
          <w:rFonts w:ascii="Times New Roman" w:hAnsi="Times New Roman" w:cs="Times New Roman"/>
          <w:lang w:val="sr-Cyrl-CS"/>
        </w:rPr>
        <w:t xml:space="preserve"> </w:t>
      </w:r>
      <w:r w:rsidR="002D0BB9" w:rsidRPr="00CF5BBF">
        <w:rPr>
          <w:rFonts w:ascii="Times New Roman" w:hAnsi="Times New Roman" w:cs="Times New Roman"/>
          <w:lang w:val="sr-Cyrl-RS"/>
        </w:rPr>
        <w:t>Гж</w:t>
      </w:r>
      <w:r w:rsidR="002D0BB9">
        <w:rPr>
          <w:rFonts w:ascii="Times New Roman" w:hAnsi="Times New Roman" w:cs="Times New Roman"/>
          <w:lang w:val="sr-Cyrl-CS"/>
        </w:rPr>
        <w:t>3</w:t>
      </w:r>
      <w:r w:rsidR="002D0BB9" w:rsidRPr="00CF5BBF">
        <w:rPr>
          <w:rFonts w:ascii="Times New Roman" w:hAnsi="Times New Roman" w:cs="Times New Roman"/>
          <w:lang w:val="sr-Cyrl-CS"/>
        </w:rPr>
        <w:t>,</w:t>
      </w:r>
      <w:r w:rsidR="002D0BB9">
        <w:rPr>
          <w:rFonts w:ascii="Times New Roman" w:hAnsi="Times New Roman" w:cs="Times New Roman"/>
          <w:lang w:val="sr-Cyrl-CS"/>
        </w:rPr>
        <w:t xml:space="preserve"> </w:t>
      </w:r>
      <w:r w:rsidR="00125922">
        <w:rPr>
          <w:rFonts w:ascii="Times New Roman" w:hAnsi="Times New Roman" w:cs="Times New Roman"/>
          <w:lang w:val="sr-Cyrl-CS"/>
        </w:rPr>
        <w:t xml:space="preserve">Гж4, </w:t>
      </w:r>
      <w:r w:rsidR="002D0BB9" w:rsidRPr="00CF5BBF">
        <w:rPr>
          <w:rFonts w:ascii="Times New Roman" w:hAnsi="Times New Roman" w:cs="Times New Roman"/>
          <w:lang w:val="sr-Cyrl-RS"/>
        </w:rPr>
        <w:t>Гж</w:t>
      </w:r>
      <w:r w:rsidR="002D0BB9">
        <w:rPr>
          <w:rFonts w:ascii="Times New Roman" w:hAnsi="Times New Roman" w:cs="Times New Roman"/>
          <w:lang w:val="sr-Cyrl-CS"/>
        </w:rPr>
        <w:t xml:space="preserve"> уз</w:t>
      </w:r>
      <w:r w:rsidR="002D0BB9" w:rsidRPr="00CF5BBF">
        <w:rPr>
          <w:rFonts w:ascii="Times New Roman" w:hAnsi="Times New Roman" w:cs="Times New Roman"/>
          <w:lang w:val="sr-Cyrl-CS"/>
        </w:rPr>
        <w:t>,</w:t>
      </w:r>
      <w:r w:rsidR="002D0BB9">
        <w:rPr>
          <w:rFonts w:ascii="Times New Roman" w:hAnsi="Times New Roman" w:cs="Times New Roman"/>
          <w:lang w:val="sr-Cyrl-CS"/>
        </w:rPr>
        <w:t xml:space="preserve"> </w:t>
      </w:r>
      <w:r w:rsidR="002D0BB9" w:rsidRPr="00CF5BBF">
        <w:rPr>
          <w:rFonts w:ascii="Times New Roman" w:hAnsi="Times New Roman" w:cs="Times New Roman"/>
          <w:lang w:val="sr-Cyrl-RS"/>
        </w:rPr>
        <w:t>Р и</w:t>
      </w:r>
      <w:r w:rsidR="002D0BB9" w:rsidRPr="00CF5BBF">
        <w:rPr>
          <w:rFonts w:ascii="Times New Roman" w:hAnsi="Times New Roman" w:cs="Times New Roman"/>
          <w:lang w:val="sr-Cyrl-CS"/>
        </w:rPr>
        <w:t xml:space="preserve"> Р3</w:t>
      </w:r>
      <w:r w:rsidR="002D0BB9">
        <w:rPr>
          <w:rFonts w:ascii="Times New Roman" w:hAnsi="Times New Roman" w:cs="Times New Roman"/>
          <w:lang w:val="sr-Cyrl-CS"/>
        </w:rPr>
        <w:t xml:space="preserve"> </w:t>
      </w:r>
      <w:r w:rsidRPr="00CF5BBF">
        <w:rPr>
          <w:rFonts w:ascii="Times New Roman" w:hAnsi="Times New Roman" w:cs="Times New Roman"/>
          <w:lang w:val="sr-Cyrl-CS"/>
        </w:rPr>
        <w:t xml:space="preserve">материји </w:t>
      </w:r>
      <w:r w:rsidR="00203D72">
        <w:rPr>
          <w:rFonts w:ascii="Times New Roman" w:hAnsi="Times New Roman" w:cs="Times New Roman"/>
          <w:lang w:val="sr-Latn-CS"/>
        </w:rPr>
        <w:t>563</w:t>
      </w:r>
      <w:r w:rsidR="00012D4D">
        <w:rPr>
          <w:rFonts w:ascii="Times New Roman" w:hAnsi="Times New Roman" w:cs="Times New Roman"/>
          <w:lang w:val="sr-Cyrl-CS"/>
        </w:rPr>
        <w:t xml:space="preserve"> предмет</w:t>
      </w:r>
      <w:r w:rsidR="00203D72">
        <w:rPr>
          <w:rFonts w:ascii="Times New Roman" w:hAnsi="Times New Roman" w:cs="Times New Roman"/>
          <w:lang w:val="sr-Latn-CS"/>
        </w:rPr>
        <w:t>a</w:t>
      </w:r>
      <w:r w:rsidR="00AD467F">
        <w:rPr>
          <w:rFonts w:ascii="Times New Roman" w:hAnsi="Times New Roman" w:cs="Times New Roman"/>
          <w:lang w:val="sr-Cyrl-CS"/>
        </w:rPr>
        <w:t xml:space="preserve"> решен</w:t>
      </w:r>
      <w:r w:rsidR="00203D72">
        <w:rPr>
          <w:rFonts w:ascii="Times New Roman" w:hAnsi="Times New Roman" w:cs="Times New Roman"/>
          <w:lang w:val="sr-Latn-CS"/>
        </w:rPr>
        <w:t>o</w:t>
      </w:r>
      <w:r w:rsidR="00AD467F">
        <w:rPr>
          <w:rFonts w:ascii="Times New Roman" w:hAnsi="Times New Roman" w:cs="Times New Roman"/>
          <w:lang w:val="sr-Cyrl-CS"/>
        </w:rPr>
        <w:t xml:space="preserve"> </w:t>
      </w:r>
      <w:r w:rsidRPr="00CF5BBF">
        <w:rPr>
          <w:rFonts w:ascii="Times New Roman" w:hAnsi="Times New Roman" w:cs="Times New Roman"/>
          <w:lang w:val="sr-Cyrl-CS"/>
        </w:rPr>
        <w:t xml:space="preserve"> је процесно односно на други начин, враћањем предмета на допуну поступка првостепеном суду или одбачајем жалбе у другостепеном поступку. </w:t>
      </w:r>
    </w:p>
    <w:p w:rsidR="00F45EEA" w:rsidRPr="00CF5BBF" w:rsidRDefault="00F45EEA" w:rsidP="00F45EEA">
      <w:pPr>
        <w:jc w:val="both"/>
        <w:rPr>
          <w:rFonts w:ascii="Times New Roman" w:hAnsi="Times New Roman" w:cs="Times New Roman"/>
          <w:lang w:val="sr-Cyrl-CS"/>
        </w:rPr>
      </w:pPr>
    </w:p>
    <w:p w:rsidR="00F45EEA" w:rsidRPr="00CF5BBF" w:rsidRDefault="00F45EEA" w:rsidP="00F45EEA">
      <w:pPr>
        <w:jc w:val="both"/>
        <w:rPr>
          <w:rFonts w:ascii="Times New Roman" w:hAnsi="Times New Roman" w:cs="Times New Roman"/>
          <w:b/>
          <w:lang w:val="sr-Cyrl-CS"/>
        </w:rPr>
      </w:pPr>
      <w:r w:rsidRPr="00CF5BBF">
        <w:rPr>
          <w:rFonts w:ascii="Times New Roman" w:hAnsi="Times New Roman" w:cs="Times New Roman"/>
          <w:lang w:val="sr-Cyrl-CS"/>
        </w:rPr>
        <w:t xml:space="preserve">Имајући у виду обавезу другостепеног суда да </w:t>
      </w:r>
      <w:r w:rsidR="006F6344">
        <w:rPr>
          <w:rFonts w:ascii="Times New Roman" w:hAnsi="Times New Roman" w:cs="Times New Roman"/>
          <w:lang w:val="sr-Cyrl-CS"/>
        </w:rPr>
        <w:t xml:space="preserve">у предмету </w:t>
      </w:r>
      <w:r w:rsidRPr="00CF5BBF">
        <w:rPr>
          <w:rFonts w:ascii="Times New Roman" w:hAnsi="Times New Roman" w:cs="Times New Roman"/>
          <w:lang w:val="sr-Cyrl-CS"/>
        </w:rPr>
        <w:t xml:space="preserve">уколико је већ једанпут укидана првостепена одлука, коначно реши спор, уочава се </w:t>
      </w:r>
      <w:r w:rsidR="004057D2">
        <w:rPr>
          <w:rFonts w:ascii="Times New Roman" w:hAnsi="Times New Roman" w:cs="Times New Roman"/>
          <w:lang w:val="sr-Cyrl-CS"/>
        </w:rPr>
        <w:t>и даље велики</w:t>
      </w:r>
      <w:r w:rsidRPr="00CF5BBF">
        <w:rPr>
          <w:rFonts w:ascii="Times New Roman" w:hAnsi="Times New Roman" w:cs="Times New Roman"/>
          <w:lang w:val="sr-Cyrl-CS"/>
        </w:rPr>
        <w:t xml:space="preserve"> број отворених расправа у Грађанском одељењу</w:t>
      </w:r>
      <w:r w:rsidRPr="00CF5BBF">
        <w:rPr>
          <w:rFonts w:ascii="Times New Roman" w:hAnsi="Times New Roman" w:cs="Times New Roman"/>
          <w:b/>
          <w:lang w:val="sr-Cyrl-CS"/>
        </w:rPr>
        <w:t>.</w:t>
      </w:r>
    </w:p>
    <w:p w:rsidR="00B419CB" w:rsidRPr="0032798B" w:rsidRDefault="00B419CB" w:rsidP="00F45EEA">
      <w:pPr>
        <w:jc w:val="both"/>
        <w:rPr>
          <w:rFonts w:ascii="Times New Roman" w:hAnsi="Times New Roman" w:cs="Times New Roman"/>
          <w:b/>
          <w:bCs/>
          <w:color w:val="FF0000"/>
          <w:lang w:val="sr-Cyrl-CS"/>
        </w:rPr>
      </w:pPr>
    </w:p>
    <w:p w:rsidR="00F45EEA" w:rsidRPr="00803F42" w:rsidRDefault="00DC0F48" w:rsidP="00F45EEA">
      <w:pPr>
        <w:jc w:val="both"/>
        <w:rPr>
          <w:rFonts w:ascii="Times New Roman" w:hAnsi="Times New Roman" w:cs="Times New Roman"/>
          <w:lang w:val="sr-Cyrl-RS"/>
        </w:rPr>
      </w:pPr>
      <w:r w:rsidRPr="00803F42">
        <w:rPr>
          <w:rFonts w:ascii="Times New Roman" w:hAnsi="Times New Roman" w:cs="Times New Roman"/>
          <w:b/>
          <w:bCs/>
          <w:lang w:val="sr-Cyrl-CS"/>
        </w:rPr>
        <w:t>Поређење резултата рада Грађанског одељења у</w:t>
      </w:r>
      <w:r w:rsidR="00F45EEA" w:rsidRPr="00803F42">
        <w:rPr>
          <w:rFonts w:ascii="Times New Roman" w:hAnsi="Times New Roman" w:cs="Times New Roman"/>
          <w:b/>
          <w:bCs/>
          <w:lang w:val="sr-Cyrl-CS"/>
        </w:rPr>
        <w:t xml:space="preserve"> првом </w:t>
      </w:r>
      <w:r w:rsidR="009939F3" w:rsidRPr="00803F42">
        <w:rPr>
          <w:rFonts w:ascii="Times New Roman" w:hAnsi="Times New Roman" w:cs="Times New Roman"/>
          <w:b/>
          <w:bCs/>
          <w:lang w:val="sr-Cyrl-CS"/>
        </w:rPr>
        <w:t>полугодишту</w:t>
      </w:r>
      <w:r w:rsidR="00F45EEA" w:rsidRPr="00803F42">
        <w:rPr>
          <w:rFonts w:ascii="Times New Roman" w:hAnsi="Times New Roman" w:cs="Times New Roman"/>
          <w:b/>
          <w:bCs/>
          <w:lang w:val="sr-Cyrl-CS"/>
        </w:rPr>
        <w:t xml:space="preserve"> 201</w:t>
      </w:r>
      <w:r w:rsidR="00814236" w:rsidRPr="00803F42">
        <w:rPr>
          <w:rFonts w:ascii="Times New Roman" w:hAnsi="Times New Roman" w:cs="Times New Roman"/>
          <w:b/>
          <w:bCs/>
          <w:lang w:val="sr-Cyrl-CS"/>
        </w:rPr>
        <w:t>9</w:t>
      </w:r>
      <w:r w:rsidR="00F45EEA" w:rsidRPr="00803F42">
        <w:rPr>
          <w:rFonts w:ascii="Times New Roman" w:hAnsi="Times New Roman" w:cs="Times New Roman"/>
          <w:b/>
          <w:bCs/>
          <w:lang w:val="sr-Cyrl-CS"/>
        </w:rPr>
        <w:t xml:space="preserve">.године </w:t>
      </w:r>
      <w:r w:rsidRPr="00803F42">
        <w:rPr>
          <w:rFonts w:ascii="Times New Roman" w:hAnsi="Times New Roman" w:cs="Times New Roman"/>
          <w:b/>
          <w:lang w:val="sr-Cyrl-RS"/>
        </w:rPr>
        <w:t>са првим полугодиштем у претходне три године:</w:t>
      </w:r>
    </w:p>
    <w:p w:rsidR="009939F3" w:rsidRPr="00CF5BBF" w:rsidRDefault="009939F3" w:rsidP="009939F3">
      <w:pPr>
        <w:jc w:val="both"/>
        <w:rPr>
          <w:rFonts w:ascii="Times New Roman" w:hAnsi="Times New Roman" w:cs="Times New Roman"/>
          <w:bCs/>
          <w:lang w:val="sr-Cyrl-RS"/>
        </w:rPr>
      </w:pPr>
    </w:p>
    <w:p w:rsidR="00F45EEA" w:rsidRPr="00CF5BBF" w:rsidRDefault="00F45EEA" w:rsidP="00F45EEA">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2.</w:t>
      </w:r>
      <w:r w:rsidRPr="00CF5BBF">
        <w:rPr>
          <w:rFonts w:ascii="Times New Roman" w:hAnsi="Times New Roman" w:cs="Times New Roman"/>
          <w:bCs/>
          <w:lang w:val="sr-Cyrl-CS"/>
        </w:rPr>
        <w:t>3</w:t>
      </w:r>
    </w:p>
    <w:p w:rsidR="009939F3" w:rsidRPr="00CF5BBF" w:rsidRDefault="009939F3" w:rsidP="00F45EEA">
      <w:pPr>
        <w:jc w:val="both"/>
        <w:rPr>
          <w:rFonts w:ascii="Times New Roman" w:hAnsi="Times New Roman" w:cs="Times New Roman"/>
          <w:bCs/>
          <w:lang w:val="sr-Cyrl-CS"/>
        </w:rPr>
      </w:pPr>
    </w:p>
    <w:tbl>
      <w:tblPr>
        <w:tblW w:w="10188"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3078"/>
        <w:gridCol w:w="1710"/>
        <w:gridCol w:w="1890"/>
        <w:gridCol w:w="1800"/>
        <w:gridCol w:w="1710"/>
      </w:tblGrid>
      <w:tr w:rsidR="00110161" w:rsidRPr="00110161" w:rsidTr="00110161">
        <w:tc>
          <w:tcPr>
            <w:tcW w:w="3078" w:type="dxa"/>
            <w:tcBorders>
              <w:bottom w:val="single" w:sz="12" w:space="0" w:color="008000"/>
            </w:tcBorders>
            <w:shd w:val="solid" w:color="C0C0C0" w:fill="FFFFFF"/>
          </w:tcPr>
          <w:p w:rsidR="00203D72" w:rsidRPr="00110161" w:rsidRDefault="00203D72" w:rsidP="00110161">
            <w:pPr>
              <w:jc w:val="center"/>
              <w:rPr>
                <w:rFonts w:ascii="Times New Roman" w:hAnsi="Times New Roman" w:cs="Times New Roman"/>
                <w:b/>
                <w:bCs/>
                <w:sz w:val="22"/>
                <w:szCs w:val="22"/>
                <w:lang w:val="sr-Cyrl-CS"/>
              </w:rPr>
            </w:pPr>
            <w:r w:rsidRPr="00110161">
              <w:rPr>
                <w:rFonts w:ascii="Times New Roman" w:hAnsi="Times New Roman" w:cs="Times New Roman"/>
                <w:b/>
                <w:bCs/>
                <w:sz w:val="22"/>
                <w:szCs w:val="22"/>
                <w:lang w:val="sr-Cyrl-CS"/>
              </w:rPr>
              <w:t>Грађанско одељење</w:t>
            </w:r>
          </w:p>
        </w:tc>
        <w:tc>
          <w:tcPr>
            <w:tcW w:w="1710" w:type="dxa"/>
            <w:tcBorders>
              <w:bottom w:val="single" w:sz="12" w:space="0" w:color="008000"/>
            </w:tcBorders>
            <w:shd w:val="solid" w:color="C0C0C0" w:fill="FFFFFF"/>
          </w:tcPr>
          <w:p w:rsidR="00203D72" w:rsidRPr="00110161" w:rsidRDefault="00203D72" w:rsidP="00110161">
            <w:pPr>
              <w:jc w:val="center"/>
              <w:rPr>
                <w:rFonts w:ascii="Times New Roman" w:hAnsi="Times New Roman" w:cs="Times New Roman"/>
                <w:b/>
                <w:bCs/>
                <w:sz w:val="22"/>
                <w:szCs w:val="22"/>
                <w:lang w:val="sr-Latn-RS"/>
              </w:rPr>
            </w:pPr>
            <w:r w:rsidRPr="00110161">
              <w:rPr>
                <w:rFonts w:ascii="Times New Roman" w:hAnsi="Times New Roman" w:cs="Times New Roman"/>
                <w:b/>
                <w:bCs/>
                <w:sz w:val="22"/>
                <w:szCs w:val="22"/>
                <w:lang w:val="sr-Latn-RS"/>
              </w:rPr>
              <w:t>I</w:t>
            </w:r>
            <w:r w:rsidRPr="00110161">
              <w:rPr>
                <w:rFonts w:ascii="Times New Roman" w:hAnsi="Times New Roman" w:cs="Times New Roman"/>
                <w:b/>
                <w:bCs/>
                <w:sz w:val="22"/>
                <w:szCs w:val="22"/>
                <w:lang w:val="sr-Cyrl-CS"/>
              </w:rPr>
              <w:t xml:space="preserve"> полугодиште </w:t>
            </w:r>
            <w:r w:rsidRPr="00110161">
              <w:rPr>
                <w:rFonts w:ascii="Times New Roman" w:hAnsi="Times New Roman" w:cs="Times New Roman"/>
                <w:b/>
                <w:bCs/>
                <w:sz w:val="22"/>
                <w:szCs w:val="22"/>
                <w:lang w:val="sr-Cyrl-RS"/>
              </w:rPr>
              <w:t>201</w:t>
            </w:r>
            <w:r w:rsidRPr="00110161">
              <w:rPr>
                <w:rFonts w:ascii="Times New Roman" w:hAnsi="Times New Roman" w:cs="Times New Roman"/>
                <w:b/>
                <w:bCs/>
                <w:sz w:val="22"/>
                <w:szCs w:val="22"/>
                <w:lang w:val="sr-Cyrl-CS"/>
              </w:rPr>
              <w:t>6</w:t>
            </w:r>
            <w:r w:rsidRPr="00110161">
              <w:rPr>
                <w:rFonts w:ascii="Times New Roman" w:hAnsi="Times New Roman" w:cs="Times New Roman"/>
                <w:b/>
                <w:bCs/>
                <w:sz w:val="22"/>
                <w:szCs w:val="22"/>
              </w:rPr>
              <w:t>.годинe</w:t>
            </w:r>
          </w:p>
        </w:tc>
        <w:tc>
          <w:tcPr>
            <w:tcW w:w="1890" w:type="dxa"/>
            <w:tcBorders>
              <w:bottom w:val="single" w:sz="12" w:space="0" w:color="008000"/>
            </w:tcBorders>
            <w:shd w:val="solid" w:color="C0C0C0" w:fill="FFFFFF"/>
          </w:tcPr>
          <w:p w:rsidR="00203D72" w:rsidRPr="00110161" w:rsidRDefault="00203D72" w:rsidP="00110161">
            <w:pPr>
              <w:jc w:val="center"/>
              <w:rPr>
                <w:rFonts w:ascii="Times New Roman" w:hAnsi="Times New Roman" w:cs="Times New Roman"/>
                <w:b/>
                <w:bCs/>
                <w:sz w:val="22"/>
                <w:szCs w:val="22"/>
                <w:lang w:val="sr-Latn-RS"/>
              </w:rPr>
            </w:pPr>
            <w:r w:rsidRPr="00110161">
              <w:rPr>
                <w:rFonts w:ascii="Times New Roman" w:hAnsi="Times New Roman" w:cs="Times New Roman"/>
                <w:b/>
                <w:bCs/>
                <w:sz w:val="22"/>
                <w:szCs w:val="22"/>
                <w:lang w:val="sr-Latn-RS"/>
              </w:rPr>
              <w:t>I</w:t>
            </w:r>
            <w:r w:rsidRPr="00110161">
              <w:rPr>
                <w:rFonts w:ascii="Times New Roman" w:hAnsi="Times New Roman" w:cs="Times New Roman"/>
                <w:b/>
                <w:bCs/>
                <w:sz w:val="22"/>
                <w:szCs w:val="22"/>
                <w:lang w:val="sr-Cyrl-CS"/>
              </w:rPr>
              <w:t xml:space="preserve"> полугодиште </w:t>
            </w:r>
            <w:r w:rsidRPr="00110161">
              <w:rPr>
                <w:rFonts w:ascii="Times New Roman" w:hAnsi="Times New Roman" w:cs="Times New Roman"/>
                <w:b/>
                <w:bCs/>
                <w:sz w:val="22"/>
                <w:szCs w:val="22"/>
                <w:lang w:val="sr-Cyrl-RS"/>
              </w:rPr>
              <w:t>201</w:t>
            </w:r>
            <w:r w:rsidRPr="00110161">
              <w:rPr>
                <w:rFonts w:ascii="Times New Roman" w:hAnsi="Times New Roman" w:cs="Times New Roman"/>
                <w:b/>
                <w:bCs/>
                <w:sz w:val="22"/>
                <w:szCs w:val="22"/>
                <w:lang w:val="sr-Latn-CS"/>
              </w:rPr>
              <w:t>7</w:t>
            </w:r>
            <w:r w:rsidRPr="00110161">
              <w:rPr>
                <w:rFonts w:ascii="Times New Roman" w:hAnsi="Times New Roman" w:cs="Times New Roman"/>
                <w:b/>
                <w:bCs/>
                <w:sz w:val="22"/>
                <w:szCs w:val="22"/>
              </w:rPr>
              <w:t>.годинe</w:t>
            </w:r>
          </w:p>
        </w:tc>
        <w:tc>
          <w:tcPr>
            <w:tcW w:w="1800" w:type="dxa"/>
            <w:tcBorders>
              <w:bottom w:val="single" w:sz="12" w:space="0" w:color="008000"/>
            </w:tcBorders>
            <w:shd w:val="solid" w:color="C0C0C0" w:fill="FFFFFF"/>
          </w:tcPr>
          <w:p w:rsidR="00203D72" w:rsidRPr="00110161" w:rsidRDefault="00203D72" w:rsidP="00110161">
            <w:pPr>
              <w:jc w:val="center"/>
              <w:rPr>
                <w:rFonts w:ascii="Times New Roman" w:hAnsi="Times New Roman" w:cs="Times New Roman"/>
                <w:b/>
                <w:bCs/>
                <w:sz w:val="22"/>
                <w:szCs w:val="22"/>
                <w:lang w:val="sr-Latn-RS"/>
              </w:rPr>
            </w:pPr>
            <w:r w:rsidRPr="00110161">
              <w:rPr>
                <w:rFonts w:ascii="Times New Roman" w:hAnsi="Times New Roman" w:cs="Times New Roman"/>
                <w:b/>
                <w:bCs/>
                <w:sz w:val="22"/>
                <w:szCs w:val="22"/>
                <w:lang w:val="sr-Latn-RS"/>
              </w:rPr>
              <w:t>I</w:t>
            </w:r>
            <w:r w:rsidRPr="00110161">
              <w:rPr>
                <w:rFonts w:ascii="Times New Roman" w:hAnsi="Times New Roman" w:cs="Times New Roman"/>
                <w:b/>
                <w:bCs/>
                <w:sz w:val="22"/>
                <w:szCs w:val="22"/>
                <w:lang w:val="sr-Cyrl-CS"/>
              </w:rPr>
              <w:t xml:space="preserve"> полугодиште </w:t>
            </w:r>
            <w:r w:rsidRPr="00110161">
              <w:rPr>
                <w:rFonts w:ascii="Times New Roman" w:hAnsi="Times New Roman" w:cs="Times New Roman"/>
                <w:b/>
                <w:bCs/>
                <w:sz w:val="22"/>
                <w:szCs w:val="22"/>
                <w:lang w:val="sr-Cyrl-RS"/>
              </w:rPr>
              <w:t>201</w:t>
            </w:r>
            <w:r w:rsidRPr="00110161">
              <w:rPr>
                <w:rFonts w:ascii="Times New Roman" w:hAnsi="Times New Roman" w:cs="Times New Roman"/>
                <w:b/>
                <w:bCs/>
                <w:sz w:val="22"/>
                <w:szCs w:val="22"/>
                <w:lang w:val="sr-Cyrl-CS"/>
              </w:rPr>
              <w:t>8</w:t>
            </w:r>
            <w:r w:rsidRPr="00110161">
              <w:rPr>
                <w:rFonts w:ascii="Times New Roman" w:hAnsi="Times New Roman" w:cs="Times New Roman"/>
                <w:b/>
                <w:bCs/>
                <w:sz w:val="22"/>
                <w:szCs w:val="22"/>
              </w:rPr>
              <w:t>.годинe</w:t>
            </w:r>
          </w:p>
        </w:tc>
        <w:tc>
          <w:tcPr>
            <w:tcW w:w="1710" w:type="dxa"/>
            <w:tcBorders>
              <w:bottom w:val="single" w:sz="12" w:space="0" w:color="008000"/>
            </w:tcBorders>
            <w:shd w:val="solid" w:color="C0C0C0" w:fill="FFFFFF"/>
          </w:tcPr>
          <w:p w:rsidR="00203D72" w:rsidRPr="00110161" w:rsidRDefault="00203D72" w:rsidP="00110161">
            <w:pPr>
              <w:jc w:val="center"/>
              <w:rPr>
                <w:rFonts w:ascii="Times New Roman" w:hAnsi="Times New Roman" w:cs="Times New Roman"/>
                <w:b/>
                <w:bCs/>
                <w:sz w:val="22"/>
                <w:szCs w:val="22"/>
                <w:lang w:val="sr-Latn-RS"/>
              </w:rPr>
            </w:pPr>
            <w:r w:rsidRPr="00110161">
              <w:rPr>
                <w:rFonts w:ascii="Times New Roman" w:hAnsi="Times New Roman" w:cs="Times New Roman"/>
                <w:b/>
                <w:bCs/>
                <w:sz w:val="22"/>
                <w:szCs w:val="22"/>
                <w:lang w:val="sr-Latn-RS"/>
              </w:rPr>
              <w:t>I</w:t>
            </w:r>
            <w:r w:rsidRPr="00110161">
              <w:rPr>
                <w:rFonts w:ascii="Times New Roman" w:hAnsi="Times New Roman" w:cs="Times New Roman"/>
                <w:b/>
                <w:bCs/>
                <w:sz w:val="22"/>
                <w:szCs w:val="22"/>
                <w:lang w:val="sr-Cyrl-CS"/>
              </w:rPr>
              <w:t xml:space="preserve"> полугодиште </w:t>
            </w:r>
            <w:r w:rsidRPr="00110161">
              <w:rPr>
                <w:rFonts w:ascii="Times New Roman" w:hAnsi="Times New Roman" w:cs="Times New Roman"/>
                <w:b/>
                <w:bCs/>
                <w:sz w:val="22"/>
                <w:szCs w:val="22"/>
                <w:lang w:val="sr-Cyrl-RS"/>
              </w:rPr>
              <w:t>201</w:t>
            </w:r>
            <w:r w:rsidRPr="00110161">
              <w:rPr>
                <w:rFonts w:ascii="Times New Roman" w:hAnsi="Times New Roman" w:cs="Times New Roman"/>
                <w:b/>
                <w:bCs/>
                <w:sz w:val="22"/>
                <w:szCs w:val="22"/>
                <w:lang w:val="sr-Latn-CS"/>
              </w:rPr>
              <w:t>9</w:t>
            </w:r>
            <w:r w:rsidRPr="00110161">
              <w:rPr>
                <w:rFonts w:ascii="Times New Roman" w:hAnsi="Times New Roman" w:cs="Times New Roman"/>
                <w:b/>
                <w:bCs/>
                <w:sz w:val="22"/>
                <w:szCs w:val="22"/>
              </w:rPr>
              <w:t>.годинe</w:t>
            </w:r>
          </w:p>
        </w:tc>
      </w:tr>
      <w:tr w:rsidR="00110161" w:rsidRPr="00110161" w:rsidTr="00110161">
        <w:tc>
          <w:tcPr>
            <w:tcW w:w="3078" w:type="dxa"/>
            <w:shd w:val="pct20" w:color="000000" w:fill="FFFFFF"/>
          </w:tcPr>
          <w:p w:rsidR="00203D72" w:rsidRPr="00110161" w:rsidRDefault="00203D72" w:rsidP="00110161">
            <w:pPr>
              <w:jc w:val="center"/>
              <w:rPr>
                <w:rFonts w:ascii="Times New Roman" w:hAnsi="Times New Roman" w:cs="Times New Roman"/>
                <w:b/>
                <w:bCs/>
                <w:sz w:val="22"/>
                <w:szCs w:val="22"/>
                <w:lang w:val="sr-Cyrl-CS"/>
              </w:rPr>
            </w:pPr>
            <w:r w:rsidRPr="00110161">
              <w:rPr>
                <w:rFonts w:ascii="Times New Roman" w:hAnsi="Times New Roman" w:cs="Times New Roman"/>
                <w:b/>
                <w:bCs/>
                <w:sz w:val="22"/>
                <w:szCs w:val="22"/>
                <w:lang w:val="sr-Cyrl-RS"/>
              </w:rPr>
              <w:t>П</w:t>
            </w:r>
            <w:r w:rsidRPr="00110161">
              <w:rPr>
                <w:rFonts w:ascii="Times New Roman" w:hAnsi="Times New Roman" w:cs="Times New Roman"/>
                <w:b/>
                <w:bCs/>
                <w:sz w:val="22"/>
                <w:szCs w:val="22"/>
                <w:lang w:val="sr-Cyrl-CS"/>
              </w:rPr>
              <w:t>росечан број предмета у раду по судији</w:t>
            </w:r>
          </w:p>
        </w:tc>
        <w:tc>
          <w:tcPr>
            <w:tcW w:w="1710" w:type="dxa"/>
            <w:shd w:val="pct20" w:color="000000" w:fill="FFFFFF"/>
          </w:tcPr>
          <w:p w:rsidR="00203D72" w:rsidRPr="00110161" w:rsidRDefault="00203D7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118,37</w:t>
            </w:r>
          </w:p>
        </w:tc>
        <w:tc>
          <w:tcPr>
            <w:tcW w:w="1890" w:type="dxa"/>
            <w:shd w:val="pct20" w:color="000000" w:fill="FFFFFF"/>
          </w:tcPr>
          <w:p w:rsidR="00203D72" w:rsidRPr="00110161" w:rsidRDefault="00203D7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101,29</w:t>
            </w:r>
          </w:p>
        </w:tc>
        <w:tc>
          <w:tcPr>
            <w:tcW w:w="1800" w:type="dxa"/>
            <w:shd w:val="pct20" w:color="000000" w:fill="FFFFFF"/>
          </w:tcPr>
          <w:p w:rsidR="00203D72" w:rsidRPr="00110161" w:rsidRDefault="00203D7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115,23</w:t>
            </w:r>
          </w:p>
        </w:tc>
        <w:tc>
          <w:tcPr>
            <w:tcW w:w="1710" w:type="dxa"/>
            <w:shd w:val="pct20" w:color="000000" w:fill="FFFFFF"/>
          </w:tcPr>
          <w:p w:rsidR="00203D72" w:rsidRPr="00110161" w:rsidRDefault="00203D7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127,14</w:t>
            </w:r>
          </w:p>
        </w:tc>
      </w:tr>
      <w:tr w:rsidR="00110161" w:rsidRPr="00110161" w:rsidTr="00110161">
        <w:tc>
          <w:tcPr>
            <w:tcW w:w="3078" w:type="dxa"/>
            <w:shd w:val="pct25" w:color="FFFF00" w:fill="FFFFFF"/>
          </w:tcPr>
          <w:p w:rsidR="00203D72" w:rsidRPr="00110161" w:rsidRDefault="00203D72" w:rsidP="00110161">
            <w:pPr>
              <w:jc w:val="center"/>
              <w:rPr>
                <w:rFonts w:ascii="Times New Roman" w:hAnsi="Times New Roman" w:cs="Times New Roman"/>
                <w:b/>
                <w:bCs/>
                <w:sz w:val="22"/>
                <w:szCs w:val="22"/>
                <w:lang w:val="sr-Cyrl-CS"/>
              </w:rPr>
            </w:pPr>
            <w:r w:rsidRPr="00110161">
              <w:rPr>
                <w:rFonts w:ascii="Times New Roman" w:hAnsi="Times New Roman" w:cs="Times New Roman"/>
                <w:b/>
                <w:bCs/>
                <w:sz w:val="22"/>
                <w:szCs w:val="22"/>
                <w:lang w:val="sr-Cyrl-CS"/>
              </w:rPr>
              <w:t>Просечан број решених предмета по судији</w:t>
            </w:r>
          </w:p>
        </w:tc>
        <w:tc>
          <w:tcPr>
            <w:tcW w:w="1710" w:type="dxa"/>
            <w:shd w:val="pct25" w:color="FFFF00" w:fill="FFFFFF"/>
          </w:tcPr>
          <w:p w:rsidR="00203D72" w:rsidRPr="00110161" w:rsidRDefault="00203D7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25,89</w:t>
            </w:r>
          </w:p>
        </w:tc>
        <w:tc>
          <w:tcPr>
            <w:tcW w:w="1890" w:type="dxa"/>
            <w:shd w:val="pct25" w:color="FFFF00" w:fill="FFFFFF"/>
          </w:tcPr>
          <w:p w:rsidR="00203D72" w:rsidRPr="00110161" w:rsidRDefault="00203D7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23,17</w:t>
            </w:r>
          </w:p>
        </w:tc>
        <w:tc>
          <w:tcPr>
            <w:tcW w:w="1800" w:type="dxa"/>
            <w:shd w:val="pct25" w:color="FFFF00" w:fill="FFFFFF"/>
          </w:tcPr>
          <w:p w:rsidR="00203D72" w:rsidRPr="00110161" w:rsidRDefault="00203D7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25,04</w:t>
            </w:r>
          </w:p>
        </w:tc>
        <w:tc>
          <w:tcPr>
            <w:tcW w:w="1710" w:type="dxa"/>
            <w:shd w:val="pct25" w:color="FFFF00" w:fill="FFFFFF"/>
          </w:tcPr>
          <w:p w:rsidR="00203D72" w:rsidRPr="00110161" w:rsidRDefault="00203D7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29,23</w:t>
            </w:r>
          </w:p>
        </w:tc>
      </w:tr>
      <w:tr w:rsidR="00110161" w:rsidRPr="00110161" w:rsidTr="00110161">
        <w:tc>
          <w:tcPr>
            <w:tcW w:w="3078" w:type="dxa"/>
            <w:tcBorders>
              <w:top w:val="single" w:sz="12" w:space="0" w:color="008000"/>
            </w:tcBorders>
            <w:shd w:val="clear" w:color="auto" w:fill="auto"/>
          </w:tcPr>
          <w:p w:rsidR="00203D72" w:rsidRPr="00110161" w:rsidRDefault="00203D72" w:rsidP="00110161">
            <w:pPr>
              <w:jc w:val="center"/>
              <w:rPr>
                <w:rFonts w:ascii="Times New Roman" w:hAnsi="Times New Roman" w:cs="Times New Roman"/>
                <w:b/>
                <w:bCs/>
                <w:sz w:val="22"/>
                <w:szCs w:val="22"/>
                <w:lang w:val="sr-Cyrl-CS"/>
              </w:rPr>
            </w:pPr>
            <w:r w:rsidRPr="00110161">
              <w:rPr>
                <w:rFonts w:ascii="Times New Roman" w:hAnsi="Times New Roman" w:cs="Times New Roman"/>
                <w:b/>
                <w:bCs/>
                <w:sz w:val="22"/>
                <w:szCs w:val="22"/>
                <w:lang w:val="sr-Cyrl-CS"/>
              </w:rPr>
              <w:t>Просечан прилив предмета по судији</w:t>
            </w:r>
          </w:p>
        </w:tc>
        <w:tc>
          <w:tcPr>
            <w:tcW w:w="1710" w:type="dxa"/>
            <w:tcBorders>
              <w:top w:val="single" w:sz="12" w:space="0" w:color="008000"/>
            </w:tcBorders>
            <w:shd w:val="clear" w:color="auto" w:fill="auto"/>
          </w:tcPr>
          <w:p w:rsidR="00203D72" w:rsidRPr="00110161" w:rsidRDefault="00203D7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25,96</w:t>
            </w:r>
          </w:p>
        </w:tc>
        <w:tc>
          <w:tcPr>
            <w:tcW w:w="1890" w:type="dxa"/>
            <w:tcBorders>
              <w:top w:val="single" w:sz="12" w:space="0" w:color="008000"/>
            </w:tcBorders>
            <w:shd w:val="clear" w:color="auto" w:fill="auto"/>
          </w:tcPr>
          <w:p w:rsidR="00203D72" w:rsidRPr="00110161" w:rsidRDefault="00203D7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21,56</w:t>
            </w:r>
          </w:p>
        </w:tc>
        <w:tc>
          <w:tcPr>
            <w:tcW w:w="1800" w:type="dxa"/>
            <w:tcBorders>
              <w:top w:val="single" w:sz="12" w:space="0" w:color="008000"/>
            </w:tcBorders>
            <w:shd w:val="clear" w:color="auto" w:fill="auto"/>
          </w:tcPr>
          <w:p w:rsidR="00203D72" w:rsidRPr="00110161" w:rsidRDefault="00203D7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26,52</w:t>
            </w:r>
          </w:p>
        </w:tc>
        <w:tc>
          <w:tcPr>
            <w:tcW w:w="1710" w:type="dxa"/>
            <w:tcBorders>
              <w:top w:val="single" w:sz="12" w:space="0" w:color="008000"/>
            </w:tcBorders>
            <w:shd w:val="clear" w:color="auto" w:fill="auto"/>
          </w:tcPr>
          <w:p w:rsidR="00203D72" w:rsidRPr="00110161" w:rsidRDefault="00203D7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28,93</w:t>
            </w:r>
          </w:p>
        </w:tc>
      </w:tr>
    </w:tbl>
    <w:p w:rsidR="00F45EEA" w:rsidRPr="00CF5BBF" w:rsidRDefault="00F45EEA" w:rsidP="00F45EEA">
      <w:pPr>
        <w:jc w:val="both"/>
        <w:rPr>
          <w:rFonts w:ascii="Times New Roman" w:hAnsi="Times New Roman" w:cs="Times New Roman"/>
          <w:bCs/>
          <w:lang w:val="sr-Cyrl-RS"/>
        </w:rPr>
      </w:pPr>
    </w:p>
    <w:p w:rsidR="00F45EEA" w:rsidRPr="00CF5BBF" w:rsidRDefault="00F45EEA" w:rsidP="00F45EEA">
      <w:pPr>
        <w:autoSpaceDE w:val="0"/>
        <w:autoSpaceDN w:val="0"/>
        <w:adjustRightInd w:val="0"/>
        <w:spacing w:before="120"/>
        <w:jc w:val="center"/>
        <w:rPr>
          <w:rFonts w:ascii="Times New Roman" w:hAnsi="Times New Roman" w:cs="Times New Roman"/>
          <w:b/>
          <w:bCs/>
          <w:lang w:val="sr-Cyrl-CS"/>
        </w:rPr>
      </w:pPr>
      <w:r w:rsidRPr="00CF5BBF">
        <w:rPr>
          <w:rFonts w:ascii="Times New Roman" w:hAnsi="Times New Roman" w:cs="Times New Roman"/>
          <w:b/>
          <w:bCs/>
          <w:lang w:val="sr-Cyrl-CS"/>
        </w:rPr>
        <w:t>Поступање Грађанског одељења  у старим предметима</w:t>
      </w:r>
    </w:p>
    <w:p w:rsidR="008D3A0F" w:rsidRPr="00CF5BBF" w:rsidRDefault="008D3A0F" w:rsidP="00F45EEA">
      <w:pPr>
        <w:autoSpaceDE w:val="0"/>
        <w:autoSpaceDN w:val="0"/>
        <w:adjustRightInd w:val="0"/>
        <w:spacing w:before="120"/>
        <w:jc w:val="both"/>
        <w:rPr>
          <w:rFonts w:ascii="Times New Roman" w:hAnsi="Times New Roman" w:cs="Times New Roman"/>
          <w:b/>
          <w:bCs/>
          <w:lang w:val="sr-Cyrl-RS"/>
        </w:rPr>
      </w:pPr>
    </w:p>
    <w:p w:rsidR="00F45EEA" w:rsidRPr="00CF5BBF" w:rsidRDefault="00F45EEA" w:rsidP="00F45EEA">
      <w:pPr>
        <w:autoSpaceDE w:val="0"/>
        <w:autoSpaceDN w:val="0"/>
        <w:adjustRightInd w:val="0"/>
        <w:spacing w:before="120"/>
        <w:jc w:val="both"/>
        <w:rPr>
          <w:rFonts w:ascii="Times New Roman" w:hAnsi="Times New Roman" w:cs="Times New Roman"/>
          <w:bCs/>
          <w:lang w:val="sr-Cyrl-CS"/>
        </w:rPr>
      </w:pPr>
      <w:r w:rsidRPr="00CF5BBF">
        <w:rPr>
          <w:rFonts w:ascii="Times New Roman" w:hAnsi="Times New Roman" w:cs="Times New Roman"/>
          <w:b/>
          <w:bCs/>
          <w:lang w:val="sr-Cyrl-CS"/>
        </w:rPr>
        <w:t xml:space="preserve">У </w:t>
      </w:r>
      <w:r w:rsidR="009939F3" w:rsidRPr="00CF5BBF">
        <w:rPr>
          <w:rFonts w:ascii="Times New Roman" w:hAnsi="Times New Roman" w:cs="Times New Roman"/>
          <w:b/>
          <w:bCs/>
          <w:lang w:val="sr-Cyrl-CS"/>
        </w:rPr>
        <w:t>првом полугодишту 201</w:t>
      </w:r>
      <w:r w:rsidR="00203D72">
        <w:rPr>
          <w:rFonts w:ascii="Times New Roman" w:hAnsi="Times New Roman" w:cs="Times New Roman"/>
          <w:b/>
          <w:bCs/>
          <w:lang w:val="sr-Latn-CS"/>
        </w:rPr>
        <w:t>9</w:t>
      </w:r>
      <w:r w:rsidR="009939F3" w:rsidRPr="00CF5BBF">
        <w:rPr>
          <w:rFonts w:ascii="Times New Roman" w:hAnsi="Times New Roman" w:cs="Times New Roman"/>
          <w:b/>
          <w:bCs/>
          <w:lang w:val="sr-Cyrl-CS"/>
        </w:rPr>
        <w:t xml:space="preserve">.године </w:t>
      </w:r>
      <w:r w:rsidRPr="00CF5BBF">
        <w:rPr>
          <w:rFonts w:ascii="Times New Roman" w:hAnsi="Times New Roman" w:cs="Times New Roman"/>
          <w:b/>
          <w:bCs/>
          <w:lang w:val="sr-Cyrl-CS"/>
        </w:rPr>
        <w:t>решено</w:t>
      </w:r>
      <w:r w:rsidRPr="00CF5BBF">
        <w:rPr>
          <w:rFonts w:ascii="Times New Roman" w:hAnsi="Times New Roman" w:cs="Times New Roman"/>
          <w:bCs/>
          <w:lang w:val="sr-Cyrl-CS"/>
        </w:rPr>
        <w:t xml:space="preserve"> </w:t>
      </w:r>
      <w:r w:rsidRPr="00CF5BBF">
        <w:rPr>
          <w:rFonts w:ascii="Times New Roman" w:hAnsi="Times New Roman" w:cs="Times New Roman"/>
          <w:bCs/>
          <w:lang w:val="sr-Cyrl-RS"/>
        </w:rPr>
        <w:t xml:space="preserve">је </w:t>
      </w:r>
      <w:r w:rsidRPr="00CF5BBF">
        <w:rPr>
          <w:rFonts w:ascii="Times New Roman" w:hAnsi="Times New Roman" w:cs="Times New Roman"/>
          <w:bCs/>
          <w:lang w:val="sr-Cyrl-CS"/>
        </w:rPr>
        <w:t>укупн</w:t>
      </w:r>
      <w:r w:rsidR="00203D72">
        <w:rPr>
          <w:rFonts w:ascii="Times New Roman" w:hAnsi="Times New Roman" w:cs="Times New Roman"/>
          <w:bCs/>
          <w:lang w:val="sr-Latn-CS"/>
        </w:rPr>
        <w:t>o</w:t>
      </w:r>
      <w:r w:rsidRPr="00CF5BBF">
        <w:rPr>
          <w:rFonts w:ascii="Times New Roman" w:hAnsi="Times New Roman" w:cs="Times New Roman"/>
          <w:bCs/>
          <w:lang w:val="sr-Cyrl-CS"/>
        </w:rPr>
        <w:t xml:space="preserve"> </w:t>
      </w:r>
      <w:r w:rsidR="00203D72">
        <w:rPr>
          <w:rFonts w:ascii="Times New Roman" w:hAnsi="Times New Roman" w:cs="Times New Roman"/>
          <w:b/>
          <w:bCs/>
          <w:lang w:val="sr-Latn-CS"/>
        </w:rPr>
        <w:t>831</w:t>
      </w:r>
      <w:r w:rsidRPr="00CF5BBF">
        <w:rPr>
          <w:rFonts w:ascii="Times New Roman" w:hAnsi="Times New Roman" w:cs="Times New Roman"/>
          <w:b/>
          <w:bCs/>
          <w:lang w:val="sr-Cyrl-RS"/>
        </w:rPr>
        <w:t xml:space="preserve"> стари </w:t>
      </w:r>
      <w:r w:rsidRPr="00CF5BBF">
        <w:rPr>
          <w:rFonts w:ascii="Times New Roman" w:hAnsi="Times New Roman" w:cs="Times New Roman"/>
          <w:b/>
          <w:bCs/>
          <w:lang w:val="sr-Cyrl-CS"/>
        </w:rPr>
        <w:t>предмет</w:t>
      </w:r>
      <w:r w:rsidRPr="00CF5BBF">
        <w:rPr>
          <w:rFonts w:ascii="Times New Roman" w:hAnsi="Times New Roman" w:cs="Times New Roman"/>
          <w:b/>
          <w:bCs/>
          <w:lang w:val="sr-Cyrl-RS"/>
        </w:rPr>
        <w:t xml:space="preserve"> </w:t>
      </w:r>
      <w:r w:rsidRPr="00CF5BBF">
        <w:rPr>
          <w:rFonts w:ascii="Times New Roman" w:hAnsi="Times New Roman" w:cs="Times New Roman"/>
          <w:bCs/>
          <w:lang w:val="sr-Cyrl-RS"/>
        </w:rPr>
        <w:t>који су као стари одређени према датуму пријема жалбе</w:t>
      </w:r>
      <w:r w:rsidR="009939F3" w:rsidRPr="00CF5BBF">
        <w:rPr>
          <w:rFonts w:ascii="Times New Roman" w:hAnsi="Times New Roman" w:cs="Times New Roman"/>
          <w:bCs/>
          <w:lang w:val="sr-Cyrl-CS"/>
        </w:rPr>
        <w:t xml:space="preserve"> (преко 9</w:t>
      </w:r>
      <w:r w:rsidRPr="00CF5BBF">
        <w:rPr>
          <w:rFonts w:ascii="Times New Roman" w:hAnsi="Times New Roman" w:cs="Times New Roman"/>
          <w:bCs/>
          <w:lang w:val="sr-Cyrl-CS"/>
        </w:rPr>
        <w:t xml:space="preserve"> месеци)</w:t>
      </w:r>
      <w:r w:rsidRPr="00CF5BBF">
        <w:rPr>
          <w:rFonts w:ascii="Times New Roman" w:hAnsi="Times New Roman" w:cs="Times New Roman"/>
          <w:bCs/>
          <w:lang w:val="sr-Cyrl-RS"/>
        </w:rPr>
        <w:t xml:space="preserve">, а што представља </w:t>
      </w:r>
      <w:r w:rsidR="00203D72">
        <w:rPr>
          <w:rFonts w:ascii="Times New Roman" w:hAnsi="Times New Roman" w:cs="Times New Roman"/>
          <w:bCs/>
          <w:lang w:val="sr-Latn-CS"/>
        </w:rPr>
        <w:t>13,54</w:t>
      </w:r>
      <w:r w:rsidRPr="00CF5BBF">
        <w:rPr>
          <w:rFonts w:ascii="Times New Roman" w:hAnsi="Times New Roman" w:cs="Times New Roman"/>
          <w:bCs/>
          <w:lang w:val="sr-Cyrl-RS"/>
        </w:rPr>
        <w:t>% од укупног броја решених предмета у овом Одељењу</w:t>
      </w:r>
      <w:r w:rsidRPr="00CF5BBF">
        <w:rPr>
          <w:rFonts w:ascii="Times New Roman" w:hAnsi="Times New Roman" w:cs="Times New Roman"/>
          <w:bCs/>
          <w:lang w:val="sr-Cyrl-CS"/>
        </w:rPr>
        <w:t xml:space="preserve">. На крају извештајног периода </w:t>
      </w:r>
      <w:r w:rsidRPr="00CF5BBF">
        <w:rPr>
          <w:rFonts w:ascii="Times New Roman" w:hAnsi="Times New Roman" w:cs="Times New Roman"/>
          <w:bCs/>
          <w:lang w:val="sr-Cyrl-RS"/>
        </w:rPr>
        <w:t xml:space="preserve">у раду </w:t>
      </w:r>
      <w:r w:rsidRPr="00CF5BBF">
        <w:rPr>
          <w:rFonts w:ascii="Times New Roman" w:hAnsi="Times New Roman" w:cs="Times New Roman"/>
          <w:bCs/>
          <w:lang w:val="sr-Cyrl-CS"/>
        </w:rPr>
        <w:t>Одељења</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 xml:space="preserve">остало је </w:t>
      </w:r>
      <w:r w:rsidR="00203D72">
        <w:rPr>
          <w:rFonts w:ascii="Times New Roman" w:hAnsi="Times New Roman" w:cs="Times New Roman"/>
          <w:b/>
          <w:bCs/>
          <w:lang w:val="sr-Latn-CS"/>
        </w:rPr>
        <w:t>1</w:t>
      </w:r>
      <w:r w:rsidR="00814236">
        <w:rPr>
          <w:rFonts w:ascii="Times New Roman" w:hAnsi="Times New Roman" w:cs="Times New Roman"/>
          <w:b/>
          <w:bCs/>
          <w:lang w:val="sr-Cyrl-CS"/>
        </w:rPr>
        <w:t>.</w:t>
      </w:r>
      <w:r w:rsidR="00203D72">
        <w:rPr>
          <w:rFonts w:ascii="Times New Roman" w:hAnsi="Times New Roman" w:cs="Times New Roman"/>
          <w:b/>
          <w:bCs/>
          <w:lang w:val="sr-Latn-CS"/>
        </w:rPr>
        <w:t>375</w:t>
      </w:r>
      <w:r w:rsidRPr="00CF5BBF">
        <w:rPr>
          <w:rFonts w:ascii="Times New Roman" w:hAnsi="Times New Roman" w:cs="Times New Roman"/>
          <w:bCs/>
          <w:lang w:val="sr-Cyrl-RS"/>
        </w:rPr>
        <w:t xml:space="preserve"> стари</w:t>
      </w:r>
      <w:r w:rsidRPr="00CF5BBF">
        <w:rPr>
          <w:rFonts w:ascii="Times New Roman" w:hAnsi="Times New Roman" w:cs="Times New Roman"/>
          <w:bCs/>
          <w:lang w:val="sr-Cyrl-CS"/>
        </w:rPr>
        <w:t>х</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предмета</w:t>
      </w:r>
      <w:r w:rsidRPr="00CF5BBF">
        <w:rPr>
          <w:rFonts w:ascii="Times New Roman" w:hAnsi="Times New Roman" w:cs="Times New Roman"/>
          <w:bCs/>
          <w:lang w:val="sr-Cyrl-RS"/>
        </w:rPr>
        <w:t xml:space="preserve"> одређених према датуму пријема жалбе, а посматрајући старе предмете према датуму пријема иницијалног акта</w:t>
      </w:r>
      <w:r w:rsidRPr="00CF5BBF">
        <w:rPr>
          <w:rFonts w:ascii="Times New Roman" w:hAnsi="Times New Roman" w:cs="Times New Roman"/>
          <w:bCs/>
          <w:lang w:val="sr-Cyrl-CS"/>
        </w:rPr>
        <w:t xml:space="preserve"> (преко 2 године)</w:t>
      </w:r>
      <w:r w:rsidRPr="00CF5BBF">
        <w:rPr>
          <w:rFonts w:ascii="Times New Roman" w:hAnsi="Times New Roman" w:cs="Times New Roman"/>
          <w:bCs/>
          <w:lang w:val="sr-Cyrl-RS"/>
        </w:rPr>
        <w:t xml:space="preserve"> у раду </w:t>
      </w:r>
      <w:r w:rsidRPr="00CF5BBF">
        <w:rPr>
          <w:rFonts w:ascii="Times New Roman" w:hAnsi="Times New Roman" w:cs="Times New Roman"/>
          <w:bCs/>
          <w:lang w:val="sr-Cyrl-CS"/>
        </w:rPr>
        <w:t>Одељења</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 xml:space="preserve">остало </w:t>
      </w:r>
      <w:r w:rsidRPr="00CF5BBF">
        <w:rPr>
          <w:rFonts w:ascii="Times New Roman" w:hAnsi="Times New Roman" w:cs="Times New Roman"/>
          <w:bCs/>
          <w:lang w:val="sr-Cyrl-RS"/>
        </w:rPr>
        <w:t xml:space="preserve">је </w:t>
      </w:r>
      <w:r w:rsidR="00203D72">
        <w:rPr>
          <w:rFonts w:ascii="Times New Roman" w:hAnsi="Times New Roman" w:cs="Times New Roman"/>
          <w:bCs/>
          <w:lang w:val="sr-Latn-CS"/>
        </w:rPr>
        <w:t>3</w:t>
      </w:r>
      <w:r w:rsidR="00814236">
        <w:rPr>
          <w:rFonts w:ascii="Times New Roman" w:hAnsi="Times New Roman" w:cs="Times New Roman"/>
          <w:bCs/>
          <w:lang w:val="sr-Cyrl-CS"/>
        </w:rPr>
        <w:t>.</w:t>
      </w:r>
      <w:r w:rsidR="00203D72">
        <w:rPr>
          <w:rFonts w:ascii="Times New Roman" w:hAnsi="Times New Roman" w:cs="Times New Roman"/>
          <w:bCs/>
          <w:lang w:val="sr-Latn-CS"/>
        </w:rPr>
        <w:t>535</w:t>
      </w:r>
      <w:r w:rsidRPr="00CF5BBF">
        <w:rPr>
          <w:rFonts w:ascii="Times New Roman" w:hAnsi="Times New Roman" w:cs="Times New Roman"/>
          <w:bCs/>
          <w:lang w:val="sr-Cyrl-RS"/>
        </w:rPr>
        <w:t xml:space="preserve"> старих предмета.</w:t>
      </w:r>
    </w:p>
    <w:p w:rsidR="00C32BEA" w:rsidRDefault="00C32BEA" w:rsidP="00F45EEA">
      <w:pPr>
        <w:autoSpaceDE w:val="0"/>
        <w:autoSpaceDN w:val="0"/>
        <w:adjustRightInd w:val="0"/>
        <w:spacing w:before="120"/>
        <w:jc w:val="both"/>
        <w:rPr>
          <w:rFonts w:ascii="Times New Roman" w:hAnsi="Times New Roman" w:cs="Times New Roman"/>
          <w:bCs/>
          <w:lang w:val="sr-Latn-CS"/>
        </w:rPr>
      </w:pPr>
    </w:p>
    <w:p w:rsidR="00203D72" w:rsidRDefault="00203D72" w:rsidP="00F45EEA">
      <w:pPr>
        <w:autoSpaceDE w:val="0"/>
        <w:autoSpaceDN w:val="0"/>
        <w:adjustRightInd w:val="0"/>
        <w:spacing w:before="120"/>
        <w:jc w:val="both"/>
        <w:rPr>
          <w:rFonts w:ascii="Times New Roman" w:hAnsi="Times New Roman" w:cs="Times New Roman"/>
          <w:bCs/>
          <w:lang w:val="sr-Latn-CS"/>
        </w:rPr>
      </w:pPr>
    </w:p>
    <w:p w:rsidR="00203D72" w:rsidRDefault="00203D72" w:rsidP="00F45EEA">
      <w:pPr>
        <w:autoSpaceDE w:val="0"/>
        <w:autoSpaceDN w:val="0"/>
        <w:adjustRightInd w:val="0"/>
        <w:spacing w:before="120"/>
        <w:jc w:val="both"/>
        <w:rPr>
          <w:rFonts w:ascii="Times New Roman" w:hAnsi="Times New Roman" w:cs="Times New Roman"/>
          <w:bCs/>
          <w:lang w:val="sr-Latn-CS"/>
        </w:rPr>
      </w:pPr>
    </w:p>
    <w:p w:rsidR="00203D72" w:rsidRPr="00203D72" w:rsidRDefault="00203D72" w:rsidP="00F45EEA">
      <w:pPr>
        <w:autoSpaceDE w:val="0"/>
        <w:autoSpaceDN w:val="0"/>
        <w:adjustRightInd w:val="0"/>
        <w:spacing w:before="120"/>
        <w:jc w:val="both"/>
        <w:rPr>
          <w:rFonts w:ascii="Times New Roman" w:hAnsi="Times New Roman" w:cs="Times New Roman"/>
          <w:bCs/>
          <w:lang w:val="sr-Latn-CS"/>
        </w:rPr>
      </w:pPr>
    </w:p>
    <w:p w:rsidR="00C32BEA" w:rsidRPr="00CF5BBF" w:rsidRDefault="00C32BEA" w:rsidP="00C32BEA">
      <w:pPr>
        <w:jc w:val="center"/>
        <w:rPr>
          <w:rFonts w:ascii="Times New Roman" w:hAnsi="Times New Roman" w:cs="Times New Roman"/>
          <w:b/>
          <w:bCs/>
          <w:i/>
          <w:lang w:val="sr-Cyrl-CS"/>
        </w:rPr>
      </w:pPr>
      <w:r w:rsidRPr="00CF5BBF">
        <w:rPr>
          <w:rFonts w:ascii="Times New Roman" w:hAnsi="Times New Roman" w:cs="Times New Roman"/>
          <w:b/>
          <w:bCs/>
          <w:i/>
          <w:lang w:val="sr-Cyrl-CS"/>
        </w:rPr>
        <w:t>Табеларни приказ старих предмета</w:t>
      </w:r>
    </w:p>
    <w:p w:rsidR="00C32BEA" w:rsidRPr="00CF5BBF" w:rsidRDefault="00C32BEA" w:rsidP="00C32BEA">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2</w:t>
      </w:r>
      <w:r w:rsidRPr="00CF5BBF">
        <w:rPr>
          <w:rFonts w:ascii="Times New Roman" w:hAnsi="Times New Roman" w:cs="Times New Roman"/>
          <w:bCs/>
          <w:lang w:val="sr-Latn-CS"/>
        </w:rPr>
        <w:t>.</w:t>
      </w:r>
      <w:r w:rsidRPr="00CF5BBF">
        <w:rPr>
          <w:rFonts w:ascii="Times New Roman" w:hAnsi="Times New Roman" w:cs="Times New Roman"/>
          <w:bCs/>
          <w:lang w:val="sr-Cyrl-CS"/>
        </w:rPr>
        <w:t>4</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220"/>
        <w:gridCol w:w="2796"/>
        <w:gridCol w:w="2796"/>
      </w:tblGrid>
      <w:tr w:rsidR="00C32BEA" w:rsidRPr="00CF5BBF">
        <w:trPr>
          <w:jc w:val="center"/>
        </w:trPr>
        <w:tc>
          <w:tcPr>
            <w:tcW w:w="3169" w:type="dxa"/>
            <w:vAlign w:val="center"/>
          </w:tcPr>
          <w:p w:rsidR="00C32BEA" w:rsidRPr="00CF5BBF" w:rsidRDefault="00C32BEA" w:rsidP="005C6F15">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Грађанско одељење</w:t>
            </w:r>
          </w:p>
        </w:tc>
        <w:tc>
          <w:tcPr>
            <w:tcW w:w="2220" w:type="dxa"/>
          </w:tcPr>
          <w:p w:rsidR="00C32BEA" w:rsidRPr="00CF5BBF" w:rsidRDefault="00C32BEA" w:rsidP="005C6F15">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 xml:space="preserve">Решени стари предмети одређени према датуму пријема жалбе </w:t>
            </w:r>
          </w:p>
        </w:tc>
        <w:tc>
          <w:tcPr>
            <w:tcW w:w="2796" w:type="dxa"/>
          </w:tcPr>
          <w:p w:rsidR="00C32BEA" w:rsidRPr="00CF5BBF" w:rsidRDefault="00C32BEA" w:rsidP="005C6F15">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жалбе</w:t>
            </w:r>
          </w:p>
        </w:tc>
        <w:tc>
          <w:tcPr>
            <w:tcW w:w="2796" w:type="dxa"/>
          </w:tcPr>
          <w:p w:rsidR="00C32BEA" w:rsidRPr="00CF5BBF" w:rsidRDefault="00C32BEA" w:rsidP="005C6F15">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иницијалног акта</w:t>
            </w:r>
          </w:p>
        </w:tc>
      </w:tr>
      <w:tr w:rsidR="00945A89" w:rsidRPr="00CF5BBF" w:rsidTr="00301E76">
        <w:trPr>
          <w:jc w:val="center"/>
        </w:trPr>
        <w:tc>
          <w:tcPr>
            <w:tcW w:w="3169" w:type="dxa"/>
            <w:vAlign w:val="center"/>
          </w:tcPr>
          <w:p w:rsidR="00945A89" w:rsidRPr="00CF5BBF" w:rsidRDefault="00945A89"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945A89" w:rsidRPr="00CF5BBF" w:rsidRDefault="00945A89"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w:t>
            </w:r>
            <w:r w:rsidR="00814236">
              <w:rPr>
                <w:rFonts w:ascii="Times New Roman" w:hAnsi="Times New Roman" w:cs="Times New Roman"/>
                <w:b/>
                <w:bCs/>
                <w:sz w:val="20"/>
                <w:szCs w:val="20"/>
                <w:lang w:val="sr-Cyrl-CS"/>
              </w:rPr>
              <w:t>.</w:t>
            </w:r>
            <w:r>
              <w:rPr>
                <w:rFonts w:ascii="Times New Roman" w:hAnsi="Times New Roman" w:cs="Times New Roman"/>
                <w:b/>
                <w:bCs/>
                <w:sz w:val="20"/>
                <w:szCs w:val="20"/>
                <w:lang w:val="sr-Cyrl-CS"/>
              </w:rPr>
              <w:t>297</w:t>
            </w:r>
          </w:p>
        </w:tc>
        <w:tc>
          <w:tcPr>
            <w:tcW w:w="2796" w:type="dxa"/>
            <w:vAlign w:val="center"/>
          </w:tcPr>
          <w:p w:rsidR="00945A89" w:rsidRPr="00CF5BBF" w:rsidRDefault="00945A89"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986</w:t>
            </w:r>
          </w:p>
        </w:tc>
        <w:tc>
          <w:tcPr>
            <w:tcW w:w="2796" w:type="dxa"/>
            <w:vAlign w:val="center"/>
          </w:tcPr>
          <w:p w:rsidR="00945A89" w:rsidRPr="00CF5BBF" w:rsidRDefault="00945A89"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3</w:t>
            </w:r>
            <w:r w:rsidR="00814236">
              <w:rPr>
                <w:rFonts w:ascii="Times New Roman" w:hAnsi="Times New Roman" w:cs="Times New Roman"/>
                <w:b/>
                <w:bCs/>
                <w:sz w:val="20"/>
                <w:szCs w:val="20"/>
                <w:lang w:val="sr-Cyrl-CS"/>
              </w:rPr>
              <w:t>.</w:t>
            </w:r>
            <w:r>
              <w:rPr>
                <w:rFonts w:ascii="Times New Roman" w:hAnsi="Times New Roman" w:cs="Times New Roman"/>
                <w:b/>
                <w:bCs/>
                <w:sz w:val="20"/>
                <w:szCs w:val="20"/>
                <w:lang w:val="sr-Cyrl-CS"/>
              </w:rPr>
              <w:t>786</w:t>
            </w:r>
          </w:p>
        </w:tc>
      </w:tr>
      <w:tr w:rsidR="00945A89" w:rsidRPr="00CF5BBF" w:rsidTr="00301E76">
        <w:trPr>
          <w:jc w:val="center"/>
        </w:trPr>
        <w:tc>
          <w:tcPr>
            <w:tcW w:w="3169" w:type="dxa"/>
            <w:vAlign w:val="center"/>
          </w:tcPr>
          <w:p w:rsidR="00945A89" w:rsidRPr="00CF5BBF" w:rsidRDefault="00945A89"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945A89" w:rsidRPr="00D25D93" w:rsidRDefault="00945A89" w:rsidP="007635D4">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1</w:t>
            </w:r>
            <w:r w:rsidR="00814236">
              <w:rPr>
                <w:rFonts w:ascii="Times New Roman" w:hAnsi="Times New Roman" w:cs="Times New Roman"/>
                <w:b/>
                <w:bCs/>
                <w:sz w:val="20"/>
                <w:szCs w:val="20"/>
                <w:lang w:val="sr-Cyrl-CS"/>
              </w:rPr>
              <w:t>.</w:t>
            </w:r>
            <w:r>
              <w:rPr>
                <w:rFonts w:ascii="Times New Roman" w:hAnsi="Times New Roman" w:cs="Times New Roman"/>
                <w:b/>
                <w:bCs/>
                <w:sz w:val="20"/>
                <w:szCs w:val="20"/>
                <w:lang w:val="sr-Latn-CS"/>
              </w:rPr>
              <w:t>187</w:t>
            </w:r>
          </w:p>
        </w:tc>
        <w:tc>
          <w:tcPr>
            <w:tcW w:w="2796" w:type="dxa"/>
            <w:vAlign w:val="center"/>
          </w:tcPr>
          <w:p w:rsidR="00945A89" w:rsidRPr="00D25D93" w:rsidRDefault="00945A89" w:rsidP="007635D4">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906</w:t>
            </w:r>
          </w:p>
        </w:tc>
        <w:tc>
          <w:tcPr>
            <w:tcW w:w="2796" w:type="dxa"/>
            <w:vAlign w:val="center"/>
          </w:tcPr>
          <w:p w:rsidR="00945A89" w:rsidRPr="00D25D93" w:rsidRDefault="00945A89" w:rsidP="007635D4">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3</w:t>
            </w:r>
            <w:r w:rsidR="00814236">
              <w:rPr>
                <w:rFonts w:ascii="Times New Roman" w:hAnsi="Times New Roman" w:cs="Times New Roman"/>
                <w:b/>
                <w:bCs/>
                <w:sz w:val="20"/>
                <w:szCs w:val="20"/>
                <w:lang w:val="sr-Cyrl-CS"/>
              </w:rPr>
              <w:t>.</w:t>
            </w:r>
            <w:r>
              <w:rPr>
                <w:rFonts w:ascii="Times New Roman" w:hAnsi="Times New Roman" w:cs="Times New Roman"/>
                <w:b/>
                <w:bCs/>
                <w:sz w:val="20"/>
                <w:szCs w:val="20"/>
                <w:lang w:val="sr-Latn-CS"/>
              </w:rPr>
              <w:t>222</w:t>
            </w:r>
          </w:p>
        </w:tc>
      </w:tr>
      <w:tr w:rsidR="00C32BEA" w:rsidRPr="00CF5BBF">
        <w:trPr>
          <w:jc w:val="center"/>
        </w:trPr>
        <w:tc>
          <w:tcPr>
            <w:tcW w:w="3169" w:type="dxa"/>
            <w:vAlign w:val="center"/>
          </w:tcPr>
          <w:p w:rsidR="00C32BEA" w:rsidRPr="00CF5BBF" w:rsidRDefault="00C32BEA" w:rsidP="00945A89">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945A89">
              <w:rPr>
                <w:rFonts w:ascii="Times New Roman" w:hAnsi="Times New Roman" w:cs="Times New Roman"/>
                <w:bCs/>
                <w:lang w:val="sr-Cyrl-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C32BEA" w:rsidRPr="00945A89" w:rsidRDefault="00945A89" w:rsidP="005C6F15">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836</w:t>
            </w:r>
          </w:p>
        </w:tc>
        <w:tc>
          <w:tcPr>
            <w:tcW w:w="2796" w:type="dxa"/>
            <w:vAlign w:val="center"/>
          </w:tcPr>
          <w:p w:rsidR="00C32BEA" w:rsidRPr="00945A89" w:rsidRDefault="00945A89" w:rsidP="005C6F15">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934</w:t>
            </w:r>
          </w:p>
        </w:tc>
        <w:tc>
          <w:tcPr>
            <w:tcW w:w="2796" w:type="dxa"/>
            <w:vAlign w:val="center"/>
          </w:tcPr>
          <w:p w:rsidR="00C32BEA" w:rsidRPr="00945A89" w:rsidRDefault="00945A89" w:rsidP="005C6F15">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3</w:t>
            </w:r>
            <w:r w:rsidR="00814236">
              <w:rPr>
                <w:rFonts w:ascii="Times New Roman" w:hAnsi="Times New Roman" w:cs="Times New Roman"/>
                <w:b/>
                <w:bCs/>
                <w:sz w:val="20"/>
                <w:szCs w:val="20"/>
                <w:lang w:val="sr-Cyrl-CS"/>
              </w:rPr>
              <w:t>.</w:t>
            </w:r>
            <w:r>
              <w:rPr>
                <w:rFonts w:ascii="Times New Roman" w:hAnsi="Times New Roman" w:cs="Times New Roman"/>
                <w:b/>
                <w:bCs/>
                <w:sz w:val="20"/>
                <w:szCs w:val="20"/>
                <w:lang w:val="sr-Cyrl-CS"/>
              </w:rPr>
              <w:t>206</w:t>
            </w:r>
          </w:p>
        </w:tc>
      </w:tr>
      <w:tr w:rsidR="00203D72" w:rsidRPr="00CF5BBF">
        <w:trPr>
          <w:jc w:val="center"/>
        </w:trPr>
        <w:tc>
          <w:tcPr>
            <w:tcW w:w="3169" w:type="dxa"/>
            <w:vAlign w:val="center"/>
          </w:tcPr>
          <w:p w:rsidR="00203D72" w:rsidRPr="00CF5BBF" w:rsidRDefault="00203D72" w:rsidP="00203D72">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203D72" w:rsidRPr="00203D72" w:rsidRDefault="00203D72" w:rsidP="00110161">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831</w:t>
            </w:r>
          </w:p>
        </w:tc>
        <w:tc>
          <w:tcPr>
            <w:tcW w:w="2796" w:type="dxa"/>
            <w:vAlign w:val="center"/>
          </w:tcPr>
          <w:p w:rsidR="00203D72" w:rsidRPr="00203D72" w:rsidRDefault="00203D72" w:rsidP="00110161">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1</w:t>
            </w:r>
            <w:r w:rsidR="00814236">
              <w:rPr>
                <w:rFonts w:ascii="Times New Roman" w:hAnsi="Times New Roman" w:cs="Times New Roman"/>
                <w:b/>
                <w:bCs/>
                <w:sz w:val="20"/>
                <w:szCs w:val="20"/>
                <w:lang w:val="sr-Cyrl-CS"/>
              </w:rPr>
              <w:t>.</w:t>
            </w:r>
            <w:r>
              <w:rPr>
                <w:rFonts w:ascii="Times New Roman" w:hAnsi="Times New Roman" w:cs="Times New Roman"/>
                <w:b/>
                <w:bCs/>
                <w:sz w:val="20"/>
                <w:szCs w:val="20"/>
                <w:lang w:val="sr-Latn-CS"/>
              </w:rPr>
              <w:t>375</w:t>
            </w:r>
          </w:p>
        </w:tc>
        <w:tc>
          <w:tcPr>
            <w:tcW w:w="2796" w:type="dxa"/>
            <w:vAlign w:val="center"/>
          </w:tcPr>
          <w:p w:rsidR="00203D72" w:rsidRPr="00203D72" w:rsidRDefault="00203D72" w:rsidP="00110161">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3</w:t>
            </w:r>
            <w:r w:rsidR="00814236">
              <w:rPr>
                <w:rFonts w:ascii="Times New Roman" w:hAnsi="Times New Roman" w:cs="Times New Roman"/>
                <w:b/>
                <w:bCs/>
                <w:sz w:val="20"/>
                <w:szCs w:val="20"/>
                <w:lang w:val="sr-Cyrl-CS"/>
              </w:rPr>
              <w:t>.</w:t>
            </w:r>
            <w:r>
              <w:rPr>
                <w:rFonts w:ascii="Times New Roman" w:hAnsi="Times New Roman" w:cs="Times New Roman"/>
                <w:b/>
                <w:bCs/>
                <w:sz w:val="20"/>
                <w:szCs w:val="20"/>
                <w:lang w:val="sr-Latn-CS"/>
              </w:rPr>
              <w:t>535</w:t>
            </w:r>
          </w:p>
        </w:tc>
      </w:tr>
    </w:tbl>
    <w:p w:rsidR="00D54D52" w:rsidRPr="00CF5BBF" w:rsidRDefault="002E33C2" w:rsidP="000436BD">
      <w:pPr>
        <w:autoSpaceDE w:val="0"/>
        <w:autoSpaceDN w:val="0"/>
        <w:adjustRightInd w:val="0"/>
        <w:spacing w:before="120"/>
        <w:jc w:val="both"/>
        <w:rPr>
          <w:rFonts w:ascii="Times New Roman" w:hAnsi="Times New Roman" w:cs="Times New Roman"/>
          <w:lang w:val="sr-Cyrl-RS"/>
        </w:rPr>
      </w:pPr>
      <w:r w:rsidRPr="00CF5BBF">
        <w:rPr>
          <w:rFonts w:ascii="Times New Roman" w:hAnsi="Times New Roman" w:cs="Times New Roman"/>
          <w:lang w:val="sr-Cyrl-RS"/>
        </w:rPr>
        <w:t>Судијама које поступају у овим предметима, посебно у најстаријим предметима из прве и друге групе старих предм</w:t>
      </w:r>
      <w:r w:rsidRPr="00CF5BBF">
        <w:rPr>
          <w:rFonts w:ascii="Times New Roman" w:hAnsi="Times New Roman" w:cs="Times New Roman"/>
          <w:lang w:val="sr-Cyrl-CS"/>
        </w:rPr>
        <w:t>е</w:t>
      </w:r>
      <w:r w:rsidRPr="00CF5BBF">
        <w:rPr>
          <w:rFonts w:ascii="Times New Roman" w:hAnsi="Times New Roman" w:cs="Times New Roman"/>
          <w:lang w:val="sr-Cyrl-RS"/>
        </w:rPr>
        <w:t>та</w:t>
      </w:r>
      <w:r w:rsidRPr="00CF5BBF">
        <w:rPr>
          <w:rFonts w:ascii="Times New Roman" w:hAnsi="Times New Roman" w:cs="Times New Roman"/>
          <w:lang w:val="sr-Cyrl-CS"/>
        </w:rPr>
        <w:t xml:space="preserve"> Програма решавања старих предмета за 201</w:t>
      </w:r>
      <w:r w:rsidR="00203D72">
        <w:rPr>
          <w:rFonts w:ascii="Times New Roman" w:hAnsi="Times New Roman" w:cs="Times New Roman"/>
          <w:lang w:val="sr-Latn-CS"/>
        </w:rPr>
        <w:t>9</w:t>
      </w:r>
      <w:r w:rsidRPr="00CF5BBF">
        <w:rPr>
          <w:rFonts w:ascii="Times New Roman" w:hAnsi="Times New Roman" w:cs="Times New Roman"/>
          <w:lang w:val="sr-Cyrl-CS"/>
        </w:rPr>
        <w:t>. годину,</w:t>
      </w:r>
      <w:r w:rsidRPr="00CF5BBF">
        <w:rPr>
          <w:rFonts w:ascii="Times New Roman" w:hAnsi="Times New Roman" w:cs="Times New Roman"/>
          <w:lang w:val="sr-Cyrl-RS"/>
        </w:rPr>
        <w:t xml:space="preserve"> указано је да је потребно да предузму све мере да би се поступак окончао у што краћем року. Такође, </w:t>
      </w:r>
      <w:r w:rsidR="00125922">
        <w:rPr>
          <w:rFonts w:ascii="Times New Roman" w:hAnsi="Times New Roman" w:cs="Times New Roman"/>
          <w:lang w:val="sr-Cyrl-RS"/>
        </w:rPr>
        <w:t xml:space="preserve">посебно се прати </w:t>
      </w:r>
      <w:r w:rsidRPr="00CF5BBF">
        <w:rPr>
          <w:rFonts w:ascii="Times New Roman" w:hAnsi="Times New Roman" w:cs="Times New Roman"/>
          <w:lang w:val="sr-Cyrl-RS"/>
        </w:rPr>
        <w:t>поступање судија у старим предмети</w:t>
      </w:r>
      <w:r w:rsidR="00D54D52" w:rsidRPr="00CF5BBF">
        <w:rPr>
          <w:rFonts w:ascii="Times New Roman" w:hAnsi="Times New Roman" w:cs="Times New Roman"/>
          <w:lang w:val="sr-Cyrl-RS"/>
        </w:rPr>
        <w:t>ма у овој материји (и првостепених и другостепних судиј</w:t>
      </w:r>
      <w:r w:rsidRPr="00CF5BBF">
        <w:rPr>
          <w:rFonts w:ascii="Times New Roman" w:hAnsi="Times New Roman" w:cs="Times New Roman"/>
          <w:lang w:val="sr-Cyrl-RS"/>
        </w:rPr>
        <w:t xml:space="preserve">а), нарочито </w:t>
      </w:r>
      <w:r w:rsidR="00D54D52" w:rsidRPr="00CF5BBF">
        <w:rPr>
          <w:rFonts w:ascii="Times New Roman" w:hAnsi="Times New Roman" w:cs="Times New Roman"/>
          <w:lang w:val="sr-Cyrl-RS"/>
        </w:rPr>
        <w:t xml:space="preserve">предметима </w:t>
      </w:r>
      <w:r w:rsidRPr="00CF5BBF">
        <w:rPr>
          <w:rFonts w:ascii="Times New Roman" w:hAnsi="Times New Roman" w:cs="Times New Roman"/>
          <w:lang w:val="sr-Cyrl-RS"/>
        </w:rPr>
        <w:t xml:space="preserve">у којима поступак по датуму </w:t>
      </w:r>
      <w:r w:rsidRPr="00CF5BBF">
        <w:rPr>
          <w:rFonts w:ascii="Times New Roman" w:hAnsi="Times New Roman" w:cs="Times New Roman"/>
          <w:lang w:val="sr-Cyrl-CS"/>
        </w:rPr>
        <w:t>иницијално</w:t>
      </w:r>
      <w:r w:rsidRPr="00CF5BBF">
        <w:rPr>
          <w:rFonts w:ascii="Times New Roman" w:hAnsi="Times New Roman" w:cs="Times New Roman"/>
          <w:lang w:val="sr-Cyrl-RS"/>
        </w:rPr>
        <w:t>г</w:t>
      </w:r>
      <w:r w:rsidRPr="00CF5BBF">
        <w:rPr>
          <w:rFonts w:ascii="Times New Roman" w:hAnsi="Times New Roman" w:cs="Times New Roman"/>
          <w:lang w:val="sr-Cyrl-CS"/>
        </w:rPr>
        <w:t xml:space="preserve"> акт</w:t>
      </w:r>
      <w:r w:rsidRPr="00CF5BBF">
        <w:rPr>
          <w:rFonts w:ascii="Times New Roman" w:hAnsi="Times New Roman" w:cs="Times New Roman"/>
          <w:lang w:val="sr-Cyrl-RS"/>
        </w:rPr>
        <w:t>а</w:t>
      </w:r>
      <w:r w:rsidRPr="00CF5BBF">
        <w:rPr>
          <w:rFonts w:ascii="Times New Roman" w:hAnsi="Times New Roman" w:cs="Times New Roman"/>
          <w:lang w:val="sr-Cyrl-CS"/>
        </w:rPr>
        <w:t xml:space="preserve"> траје </w:t>
      </w:r>
      <w:r w:rsidRPr="00CF5BBF">
        <w:rPr>
          <w:rFonts w:ascii="Times New Roman" w:hAnsi="Times New Roman" w:cs="Times New Roman"/>
          <w:lang w:val="sr-Cyrl-RS"/>
        </w:rPr>
        <w:t xml:space="preserve">дуже </w:t>
      </w:r>
      <w:r w:rsidRPr="00CF5BBF">
        <w:rPr>
          <w:rFonts w:ascii="Times New Roman" w:hAnsi="Times New Roman" w:cs="Times New Roman"/>
          <w:lang w:val="sr-Cyrl-CS"/>
        </w:rPr>
        <w:t>од 10</w:t>
      </w:r>
      <w:r w:rsidRPr="00CF5BBF">
        <w:rPr>
          <w:rFonts w:ascii="Times New Roman" w:hAnsi="Times New Roman" w:cs="Times New Roman"/>
          <w:lang w:val="sr-Cyrl-RS"/>
        </w:rPr>
        <w:t xml:space="preserve"> година</w:t>
      </w:r>
      <w:r w:rsidR="000436BD" w:rsidRPr="00CF5BBF">
        <w:rPr>
          <w:rFonts w:ascii="Times New Roman" w:hAnsi="Times New Roman" w:cs="Times New Roman"/>
          <w:lang w:val="sr-Cyrl-RS"/>
        </w:rPr>
        <w:t xml:space="preserve"> у грађанској материји</w:t>
      </w:r>
      <w:r w:rsidR="008777F8">
        <w:rPr>
          <w:rFonts w:ascii="Times New Roman" w:hAnsi="Times New Roman" w:cs="Times New Roman"/>
          <w:lang w:val="sr-Cyrl-CS"/>
        </w:rPr>
        <w:t>.</w:t>
      </w:r>
      <w:r w:rsidR="00D034B1" w:rsidRPr="00CF5BBF">
        <w:rPr>
          <w:rFonts w:ascii="Times New Roman" w:hAnsi="Times New Roman" w:cs="Times New Roman"/>
          <w:lang w:val="sr-Cyrl-RS"/>
        </w:rPr>
        <w:t xml:space="preserve"> Поступање у старим предметима</w:t>
      </w:r>
      <w:r w:rsidR="000436BD" w:rsidRPr="00CF5BBF">
        <w:rPr>
          <w:rFonts w:ascii="Times New Roman" w:hAnsi="Times New Roman" w:cs="Times New Roman"/>
          <w:lang w:val="sr-Cyrl-RS"/>
        </w:rPr>
        <w:t xml:space="preserve"> посебно се прати и приликом редовне контроле нижестепених подручних судова.  </w:t>
      </w:r>
    </w:p>
    <w:p w:rsidR="008777F8" w:rsidRDefault="008777F8" w:rsidP="00497BD3">
      <w:pPr>
        <w:jc w:val="center"/>
        <w:rPr>
          <w:rFonts w:ascii="Times New Roman" w:hAnsi="Times New Roman" w:cs="Times New Roman"/>
          <w:b/>
          <w:bCs/>
          <w:lang w:val="sr-Cyrl-CS"/>
        </w:rPr>
      </w:pPr>
    </w:p>
    <w:p w:rsidR="00497BD3" w:rsidRPr="00CF5BBF" w:rsidRDefault="00497BD3" w:rsidP="00497BD3">
      <w:pPr>
        <w:jc w:val="center"/>
        <w:rPr>
          <w:rFonts w:ascii="Times New Roman" w:hAnsi="Times New Roman" w:cs="Times New Roman"/>
          <w:b/>
          <w:bCs/>
          <w:lang w:val="sr-Cyrl-RS"/>
        </w:rPr>
      </w:pPr>
      <w:r w:rsidRPr="00CF5BBF">
        <w:rPr>
          <w:rFonts w:ascii="Times New Roman" w:hAnsi="Times New Roman" w:cs="Times New Roman"/>
          <w:b/>
          <w:bCs/>
          <w:lang w:val="sr-Cyrl-RS"/>
        </w:rPr>
        <w:t xml:space="preserve">Проценат савладавања прилива Одељења за период од </w:t>
      </w:r>
      <w:r w:rsidRPr="00CF5BBF">
        <w:rPr>
          <w:rFonts w:ascii="Times New Roman" w:hAnsi="Times New Roman" w:cs="Times New Roman"/>
          <w:b/>
          <w:lang w:val="sr-Cyrl-CS"/>
        </w:rPr>
        <w:t>01.01.201</w:t>
      </w:r>
      <w:r w:rsidR="00203D72">
        <w:rPr>
          <w:rFonts w:ascii="Times New Roman" w:hAnsi="Times New Roman" w:cs="Times New Roman"/>
          <w:b/>
          <w:lang w:val="sr-Latn-CS"/>
        </w:rPr>
        <w:t>9</w:t>
      </w:r>
      <w:r w:rsidRPr="00CF5BBF">
        <w:rPr>
          <w:rFonts w:ascii="Times New Roman" w:hAnsi="Times New Roman" w:cs="Times New Roman"/>
          <w:b/>
          <w:lang w:val="sr-Cyrl-CS"/>
        </w:rPr>
        <w:t>.</w:t>
      </w:r>
      <w:r w:rsidRPr="00CF5BBF">
        <w:rPr>
          <w:rFonts w:ascii="Times New Roman" w:hAnsi="Times New Roman" w:cs="Times New Roman"/>
          <w:b/>
          <w:lang w:val="sr-Cyrl-RS"/>
        </w:rPr>
        <w:t xml:space="preserve">године до </w:t>
      </w:r>
      <w:r w:rsidRPr="00CF5BBF">
        <w:rPr>
          <w:rFonts w:ascii="Times New Roman" w:hAnsi="Times New Roman" w:cs="Times New Roman"/>
          <w:b/>
          <w:lang w:val="sr-Cyrl-CS"/>
        </w:rPr>
        <w:t>30.06.201</w:t>
      </w:r>
      <w:r w:rsidR="00203D72">
        <w:rPr>
          <w:rFonts w:ascii="Times New Roman" w:hAnsi="Times New Roman" w:cs="Times New Roman"/>
          <w:b/>
          <w:lang w:val="sr-Latn-CS"/>
        </w:rPr>
        <w:t>9</w:t>
      </w:r>
      <w:r w:rsidRPr="00CF5BBF">
        <w:rPr>
          <w:rFonts w:ascii="Times New Roman" w:hAnsi="Times New Roman" w:cs="Times New Roman"/>
          <w:b/>
          <w:lang w:val="sr-Cyrl-CS"/>
        </w:rPr>
        <w:t>.</w:t>
      </w:r>
      <w:r w:rsidRPr="00CF5BBF">
        <w:rPr>
          <w:rFonts w:ascii="Times New Roman" w:hAnsi="Times New Roman" w:cs="Times New Roman"/>
          <w:b/>
          <w:lang w:val="sr-Cyrl-RS"/>
        </w:rPr>
        <w:t>године</w:t>
      </w:r>
    </w:p>
    <w:p w:rsidR="00497BD3" w:rsidRPr="00CF5BBF" w:rsidRDefault="00497BD3" w:rsidP="00497BD3">
      <w:pPr>
        <w:jc w:val="both"/>
        <w:rPr>
          <w:rFonts w:ascii="Times New Roman" w:hAnsi="Times New Roman" w:cs="Times New Roman"/>
          <w:bCs/>
          <w:lang w:val="sr-Cyrl-RS"/>
        </w:rPr>
      </w:pPr>
    </w:p>
    <w:p w:rsidR="00497BD3" w:rsidRPr="00CF5BBF" w:rsidRDefault="00497BD3" w:rsidP="00497BD3">
      <w:pPr>
        <w:jc w:val="both"/>
        <w:rPr>
          <w:rFonts w:ascii="Times New Roman" w:hAnsi="Times New Roman" w:cs="Times New Roman"/>
          <w:bCs/>
          <w:lang w:val="sr-Cyrl-RS"/>
        </w:rPr>
      </w:pPr>
      <w:r w:rsidRPr="00CF5BBF">
        <w:rPr>
          <w:rFonts w:ascii="Times New Roman" w:hAnsi="Times New Roman" w:cs="Times New Roman"/>
          <w:bCs/>
          <w:lang w:val="sr-Cyrl-RS"/>
        </w:rPr>
        <w:t xml:space="preserve">Посматрајући укупан број примљених и укупан број решених предмета за период од </w:t>
      </w:r>
      <w:r w:rsidRPr="00CF5BBF">
        <w:rPr>
          <w:rFonts w:ascii="Times New Roman" w:hAnsi="Times New Roman" w:cs="Times New Roman"/>
          <w:b/>
          <w:lang w:val="sr-Cyrl-CS"/>
        </w:rPr>
        <w:t>01.01.201</w:t>
      </w:r>
      <w:r w:rsidR="00203D72">
        <w:rPr>
          <w:rFonts w:ascii="Times New Roman" w:hAnsi="Times New Roman" w:cs="Times New Roman"/>
          <w:b/>
          <w:lang w:val="sr-Latn-CS"/>
        </w:rPr>
        <w:t>9</w:t>
      </w:r>
      <w:r w:rsidRPr="00CF5BBF">
        <w:rPr>
          <w:rFonts w:ascii="Times New Roman" w:hAnsi="Times New Roman" w:cs="Times New Roman"/>
          <w:b/>
          <w:lang w:val="sr-Cyrl-CS"/>
        </w:rPr>
        <w:t>.</w:t>
      </w:r>
      <w:r w:rsidRPr="00CF5BBF">
        <w:rPr>
          <w:rFonts w:ascii="Times New Roman" w:hAnsi="Times New Roman" w:cs="Times New Roman"/>
          <w:b/>
          <w:lang w:val="sr-Cyrl-RS"/>
        </w:rPr>
        <w:t xml:space="preserve">године до </w:t>
      </w:r>
      <w:r w:rsidRPr="00CF5BBF">
        <w:rPr>
          <w:rFonts w:ascii="Times New Roman" w:hAnsi="Times New Roman" w:cs="Times New Roman"/>
          <w:b/>
          <w:lang w:val="sr-Cyrl-CS"/>
        </w:rPr>
        <w:t>30.06.201</w:t>
      </w:r>
      <w:r w:rsidR="00203D72">
        <w:rPr>
          <w:rFonts w:ascii="Times New Roman" w:hAnsi="Times New Roman" w:cs="Times New Roman"/>
          <w:b/>
          <w:lang w:val="sr-Latn-CS"/>
        </w:rPr>
        <w:t>9</w:t>
      </w:r>
      <w:r w:rsidRPr="00CF5BBF">
        <w:rPr>
          <w:rFonts w:ascii="Times New Roman" w:hAnsi="Times New Roman" w:cs="Times New Roman"/>
          <w:b/>
          <w:lang w:val="sr-Cyrl-CS"/>
        </w:rPr>
        <w:t>.</w:t>
      </w:r>
      <w:r w:rsidRPr="00CF5BBF">
        <w:rPr>
          <w:rFonts w:ascii="Times New Roman" w:hAnsi="Times New Roman" w:cs="Times New Roman"/>
          <w:b/>
          <w:lang w:val="sr-Cyrl-RS"/>
        </w:rPr>
        <w:t xml:space="preserve">године треба нагласити да је проценат савладавања прилива Одељења у овом извештајном периоду </w:t>
      </w:r>
      <w:r w:rsidR="00203D72">
        <w:rPr>
          <w:rFonts w:ascii="Times New Roman" w:hAnsi="Times New Roman" w:cs="Times New Roman"/>
          <w:b/>
          <w:lang w:val="sr-Latn-CS"/>
        </w:rPr>
        <w:t>101,02</w:t>
      </w:r>
      <w:r w:rsidRPr="00CF5BBF">
        <w:rPr>
          <w:rFonts w:ascii="Times New Roman" w:hAnsi="Times New Roman" w:cs="Times New Roman"/>
          <w:b/>
          <w:lang w:val="sr-Cyrl-RS"/>
        </w:rPr>
        <w:t>%.</w:t>
      </w:r>
    </w:p>
    <w:p w:rsidR="00497BD3" w:rsidRPr="00CF5BBF" w:rsidRDefault="00497BD3" w:rsidP="00497BD3">
      <w:pPr>
        <w:jc w:val="both"/>
        <w:rPr>
          <w:rFonts w:ascii="Times New Roman" w:hAnsi="Times New Roman" w:cs="Times New Roman"/>
          <w:bCs/>
          <w:lang w:val="sr-Cyrl-RS"/>
        </w:rPr>
      </w:pPr>
    </w:p>
    <w:p w:rsidR="00497BD3" w:rsidRPr="00CF5BBF" w:rsidRDefault="00497BD3" w:rsidP="00497BD3">
      <w:pPr>
        <w:jc w:val="both"/>
        <w:rPr>
          <w:rFonts w:ascii="Times New Roman" w:hAnsi="Times New Roman" w:cs="Times New Roman"/>
          <w:bCs/>
          <w:lang w:val="sr-Cyrl-CS"/>
        </w:rPr>
      </w:pPr>
      <w:r w:rsidRPr="00CF5BBF">
        <w:rPr>
          <w:rFonts w:ascii="Times New Roman" w:hAnsi="Times New Roman" w:cs="Times New Roman"/>
          <w:bCs/>
          <w:lang w:val="sr-Cyrl-RS"/>
        </w:rPr>
        <w:t>Табела:</w:t>
      </w:r>
      <w:r w:rsidR="00B05A86" w:rsidRPr="00CF5BBF">
        <w:rPr>
          <w:rFonts w:ascii="Times New Roman" w:hAnsi="Times New Roman" w:cs="Times New Roman"/>
          <w:bCs/>
          <w:lang w:val="sr-Cyrl-CS"/>
        </w:rPr>
        <w:t>2</w:t>
      </w:r>
      <w:r w:rsidRPr="00CF5BBF">
        <w:rPr>
          <w:rFonts w:ascii="Times New Roman" w:hAnsi="Times New Roman" w:cs="Times New Roman"/>
          <w:bCs/>
          <w:lang w:val="sr-Cyrl-RS"/>
        </w:rPr>
        <w:t>.</w:t>
      </w:r>
      <w:r w:rsidR="00C32BEA" w:rsidRPr="00CF5BBF">
        <w:rPr>
          <w:rFonts w:ascii="Times New Roman" w:hAnsi="Times New Roman" w:cs="Times New Roman"/>
          <w:bCs/>
          <w:lang w:val="sr-Cyrl-CS"/>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2220"/>
      </w:tblGrid>
      <w:tr w:rsidR="00497BD3" w:rsidRPr="00CF5BBF" w:rsidTr="008777F8">
        <w:trPr>
          <w:jc w:val="center"/>
        </w:trPr>
        <w:tc>
          <w:tcPr>
            <w:tcW w:w="3247" w:type="dxa"/>
            <w:vAlign w:val="center"/>
          </w:tcPr>
          <w:p w:rsidR="00497BD3" w:rsidRPr="00CF5BBF" w:rsidRDefault="00266F58" w:rsidP="004739F2">
            <w:pPr>
              <w:jc w:val="center"/>
              <w:rPr>
                <w:rFonts w:ascii="Times New Roman" w:hAnsi="Times New Roman" w:cs="Times New Roman"/>
                <w:b/>
                <w:bCs/>
                <w:lang w:val="sr-Cyrl-CS"/>
              </w:rPr>
            </w:pPr>
            <w:r w:rsidRPr="00CF5BBF">
              <w:rPr>
                <w:rFonts w:ascii="Times New Roman" w:hAnsi="Times New Roman" w:cs="Times New Roman"/>
                <w:b/>
                <w:bCs/>
                <w:lang w:val="sr-Cyrl-CS"/>
              </w:rPr>
              <w:t>Грађанско одељење</w:t>
            </w:r>
          </w:p>
        </w:tc>
        <w:tc>
          <w:tcPr>
            <w:tcW w:w="2220" w:type="dxa"/>
          </w:tcPr>
          <w:p w:rsidR="00497BD3" w:rsidRPr="00CF5BBF" w:rsidRDefault="00497BD3" w:rsidP="004739F2">
            <w:pPr>
              <w:jc w:val="center"/>
              <w:rPr>
                <w:rFonts w:ascii="Times New Roman" w:hAnsi="Times New Roman" w:cs="Times New Roman"/>
                <w:bCs/>
                <w:sz w:val="22"/>
                <w:szCs w:val="22"/>
                <w:lang w:val="sr-Cyrl-RS"/>
              </w:rPr>
            </w:pPr>
            <w:r w:rsidRPr="00CF5BBF">
              <w:rPr>
                <w:rFonts w:ascii="Times New Roman" w:hAnsi="Times New Roman" w:cs="Times New Roman"/>
                <w:b/>
                <w:bCs/>
                <w:lang w:val="sr-Cyrl-RS"/>
              </w:rPr>
              <w:t>Проценат савладавања прилива</w:t>
            </w:r>
            <w:r w:rsidR="00266F58" w:rsidRPr="00CF5BBF">
              <w:rPr>
                <w:rFonts w:ascii="Times New Roman" w:hAnsi="Times New Roman" w:cs="Times New Roman"/>
                <w:b/>
                <w:bCs/>
                <w:lang w:val="sr-Cyrl-CS"/>
              </w:rPr>
              <w:t xml:space="preserve"> </w:t>
            </w:r>
          </w:p>
        </w:tc>
      </w:tr>
      <w:tr w:rsidR="00945A89" w:rsidRPr="00CF5BBF" w:rsidTr="008777F8">
        <w:trPr>
          <w:jc w:val="center"/>
        </w:trPr>
        <w:tc>
          <w:tcPr>
            <w:tcW w:w="3247" w:type="dxa"/>
            <w:vAlign w:val="center"/>
          </w:tcPr>
          <w:p w:rsidR="00945A89" w:rsidRPr="00CF5BBF" w:rsidRDefault="00945A89"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945A89" w:rsidRPr="00CF5BBF" w:rsidRDefault="00945A89" w:rsidP="007635D4">
            <w:pPr>
              <w:jc w:val="center"/>
              <w:rPr>
                <w:rFonts w:ascii="Times New Roman" w:hAnsi="Times New Roman" w:cs="Times New Roman"/>
                <w:b/>
                <w:bCs/>
                <w:lang w:val="sr-Cyrl-RS"/>
              </w:rPr>
            </w:pPr>
            <w:r>
              <w:rPr>
                <w:rFonts w:ascii="Times New Roman" w:hAnsi="Times New Roman" w:cs="Times New Roman"/>
                <w:b/>
                <w:bCs/>
                <w:lang w:val="sr-Cyrl-CS"/>
              </w:rPr>
              <w:t>99,73</w:t>
            </w:r>
            <w:r w:rsidRPr="00CF5BBF">
              <w:rPr>
                <w:rFonts w:ascii="Times New Roman" w:hAnsi="Times New Roman" w:cs="Times New Roman"/>
                <w:b/>
                <w:bCs/>
                <w:lang w:val="sr-Cyrl-RS"/>
              </w:rPr>
              <w:t>%</w:t>
            </w:r>
          </w:p>
        </w:tc>
      </w:tr>
      <w:tr w:rsidR="00945A89" w:rsidRPr="00CF5BBF" w:rsidTr="008777F8">
        <w:trPr>
          <w:jc w:val="center"/>
        </w:trPr>
        <w:tc>
          <w:tcPr>
            <w:tcW w:w="3247" w:type="dxa"/>
            <w:vAlign w:val="center"/>
          </w:tcPr>
          <w:p w:rsidR="00945A89" w:rsidRPr="00CF5BBF" w:rsidRDefault="00945A89"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945A89" w:rsidRPr="00CF5BBF" w:rsidRDefault="00945A89" w:rsidP="007635D4">
            <w:pPr>
              <w:jc w:val="center"/>
              <w:rPr>
                <w:rFonts w:ascii="Times New Roman" w:hAnsi="Times New Roman" w:cs="Times New Roman"/>
                <w:b/>
                <w:bCs/>
                <w:lang w:val="sr-Cyrl-RS"/>
              </w:rPr>
            </w:pPr>
            <w:r>
              <w:rPr>
                <w:rFonts w:ascii="Times New Roman" w:hAnsi="Times New Roman" w:cs="Times New Roman"/>
                <w:b/>
                <w:bCs/>
                <w:lang w:val="sr-Latn-CS"/>
              </w:rPr>
              <w:t>107,47</w:t>
            </w:r>
            <w:r w:rsidRPr="00CF5BBF">
              <w:rPr>
                <w:rFonts w:ascii="Times New Roman" w:hAnsi="Times New Roman" w:cs="Times New Roman"/>
                <w:b/>
                <w:bCs/>
                <w:lang w:val="sr-Cyrl-RS"/>
              </w:rPr>
              <w:t>%</w:t>
            </w:r>
          </w:p>
        </w:tc>
      </w:tr>
      <w:tr w:rsidR="00D25D93" w:rsidRPr="00CF5BBF" w:rsidTr="008777F8">
        <w:trPr>
          <w:jc w:val="center"/>
        </w:trPr>
        <w:tc>
          <w:tcPr>
            <w:tcW w:w="3247" w:type="dxa"/>
            <w:vAlign w:val="center"/>
          </w:tcPr>
          <w:p w:rsidR="00D25D93" w:rsidRPr="00CF5BBF" w:rsidRDefault="00D25D93" w:rsidP="00945A89">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945A89">
              <w:rPr>
                <w:rFonts w:ascii="Times New Roman" w:hAnsi="Times New Roman" w:cs="Times New Roman"/>
                <w:bCs/>
                <w:lang w:val="sr-Cyrl-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D25D93" w:rsidRPr="00CF5BBF" w:rsidRDefault="00945A89" w:rsidP="00F851EB">
            <w:pPr>
              <w:jc w:val="center"/>
              <w:rPr>
                <w:rFonts w:ascii="Times New Roman" w:hAnsi="Times New Roman" w:cs="Times New Roman"/>
                <w:b/>
                <w:bCs/>
                <w:lang w:val="sr-Cyrl-RS"/>
              </w:rPr>
            </w:pPr>
            <w:r>
              <w:rPr>
                <w:rFonts w:ascii="Times New Roman" w:hAnsi="Times New Roman" w:cs="Times New Roman"/>
                <w:b/>
                <w:bCs/>
                <w:lang w:val="sr-Cyrl-CS"/>
              </w:rPr>
              <w:t>94,42</w:t>
            </w:r>
            <w:r w:rsidR="00D25D93" w:rsidRPr="00CF5BBF">
              <w:rPr>
                <w:rFonts w:ascii="Times New Roman" w:hAnsi="Times New Roman" w:cs="Times New Roman"/>
                <w:b/>
                <w:bCs/>
                <w:lang w:val="sr-Cyrl-RS"/>
              </w:rPr>
              <w:t>%</w:t>
            </w:r>
          </w:p>
        </w:tc>
      </w:tr>
      <w:tr w:rsidR="00203D72" w:rsidRPr="00CF5BBF" w:rsidTr="008777F8">
        <w:trPr>
          <w:jc w:val="center"/>
        </w:trPr>
        <w:tc>
          <w:tcPr>
            <w:tcW w:w="3247" w:type="dxa"/>
            <w:vAlign w:val="center"/>
          </w:tcPr>
          <w:p w:rsidR="00203D72" w:rsidRPr="00CF5BBF" w:rsidRDefault="00203D72" w:rsidP="00203D72">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203D72" w:rsidRPr="00CF5BBF" w:rsidRDefault="00203D72" w:rsidP="00110161">
            <w:pPr>
              <w:jc w:val="center"/>
              <w:rPr>
                <w:rFonts w:ascii="Times New Roman" w:hAnsi="Times New Roman" w:cs="Times New Roman"/>
                <w:b/>
                <w:bCs/>
                <w:lang w:val="sr-Cyrl-RS"/>
              </w:rPr>
            </w:pPr>
            <w:r>
              <w:rPr>
                <w:rFonts w:ascii="Times New Roman" w:hAnsi="Times New Roman" w:cs="Times New Roman"/>
                <w:b/>
                <w:bCs/>
                <w:lang w:val="sr-Latn-CS"/>
              </w:rPr>
              <w:t>101,02</w:t>
            </w:r>
            <w:r w:rsidRPr="00CF5BBF">
              <w:rPr>
                <w:rFonts w:ascii="Times New Roman" w:hAnsi="Times New Roman" w:cs="Times New Roman"/>
                <w:b/>
                <w:bCs/>
                <w:lang w:val="sr-Cyrl-RS"/>
              </w:rPr>
              <w:t>%</w:t>
            </w:r>
          </w:p>
        </w:tc>
      </w:tr>
    </w:tbl>
    <w:p w:rsidR="00497BD3" w:rsidRPr="00CF5BBF" w:rsidRDefault="00497BD3" w:rsidP="00497BD3">
      <w:pPr>
        <w:jc w:val="both"/>
        <w:rPr>
          <w:rFonts w:ascii="Times New Roman" w:hAnsi="Times New Roman" w:cs="Times New Roman"/>
          <w:bCs/>
          <w:lang w:val="sr-Cyrl-RS"/>
        </w:rPr>
      </w:pPr>
    </w:p>
    <w:p w:rsidR="00497BD3" w:rsidRPr="00CF5BBF" w:rsidRDefault="00B05A86" w:rsidP="00B05A86">
      <w:pPr>
        <w:jc w:val="center"/>
        <w:rPr>
          <w:rFonts w:ascii="Times New Roman" w:hAnsi="Times New Roman" w:cs="Times New Roman"/>
          <w:bCs/>
          <w:lang w:val="sr-Cyrl-RS"/>
        </w:rPr>
      </w:pPr>
      <w:r w:rsidRPr="00CF5BBF">
        <w:rPr>
          <w:rFonts w:ascii="Times New Roman" w:hAnsi="Times New Roman" w:cs="Times New Roman"/>
          <w:b/>
          <w:bCs/>
          <w:i/>
          <w:lang w:val="sr-Cyrl-CS"/>
        </w:rPr>
        <w:t xml:space="preserve">Графички приказ савладавања прилива </w:t>
      </w:r>
      <w:r w:rsidR="007C6149" w:rsidRPr="00CF5BBF">
        <w:rPr>
          <w:rFonts w:ascii="Times New Roman" w:hAnsi="Times New Roman" w:cs="Times New Roman"/>
          <w:bCs/>
          <w:noProof/>
          <w:lang w:val="sr-Cyrl-CS"/>
        </w:rPr>
        <w:drawing>
          <wp:inline distT="0" distB="0" distL="0" distR="0">
            <wp:extent cx="4905375" cy="1485900"/>
            <wp:effectExtent l="0" t="0" r="0" b="0"/>
            <wp:docPr id="7" name="Object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32BEA" w:rsidRPr="00CF5BBF" w:rsidRDefault="00C32BEA" w:rsidP="003602C2">
      <w:pPr>
        <w:tabs>
          <w:tab w:val="left" w:pos="1095"/>
        </w:tabs>
        <w:jc w:val="center"/>
        <w:rPr>
          <w:rFonts w:ascii="Times New Roman" w:hAnsi="Times New Roman" w:cs="Times New Roman"/>
          <w:b/>
          <w:sz w:val="16"/>
          <w:szCs w:val="16"/>
          <w:lang w:val="sr-Cyrl-CS"/>
        </w:rPr>
      </w:pPr>
    </w:p>
    <w:p w:rsidR="008777F8" w:rsidRDefault="008777F8" w:rsidP="003602C2">
      <w:pPr>
        <w:tabs>
          <w:tab w:val="left" w:pos="1095"/>
        </w:tabs>
        <w:jc w:val="center"/>
        <w:rPr>
          <w:rFonts w:ascii="Times New Roman" w:hAnsi="Times New Roman" w:cs="Times New Roman"/>
          <w:b/>
          <w:lang w:val="sr-Latn-CS"/>
        </w:rPr>
      </w:pPr>
    </w:p>
    <w:p w:rsidR="00203D72" w:rsidRDefault="00203D72" w:rsidP="003602C2">
      <w:pPr>
        <w:tabs>
          <w:tab w:val="left" w:pos="1095"/>
        </w:tabs>
        <w:jc w:val="center"/>
        <w:rPr>
          <w:rFonts w:ascii="Times New Roman" w:hAnsi="Times New Roman" w:cs="Times New Roman"/>
          <w:b/>
          <w:lang w:val="sr-Latn-CS"/>
        </w:rPr>
      </w:pPr>
    </w:p>
    <w:p w:rsidR="00203D72" w:rsidRDefault="00203D72" w:rsidP="003602C2">
      <w:pPr>
        <w:tabs>
          <w:tab w:val="left" w:pos="1095"/>
        </w:tabs>
        <w:jc w:val="center"/>
        <w:rPr>
          <w:rFonts w:ascii="Times New Roman" w:hAnsi="Times New Roman" w:cs="Times New Roman"/>
          <w:b/>
          <w:lang w:val="sr-Latn-CS"/>
        </w:rPr>
      </w:pPr>
    </w:p>
    <w:p w:rsidR="00203D72" w:rsidRDefault="00203D72" w:rsidP="003602C2">
      <w:pPr>
        <w:tabs>
          <w:tab w:val="left" w:pos="1095"/>
        </w:tabs>
        <w:jc w:val="center"/>
        <w:rPr>
          <w:rFonts w:ascii="Times New Roman" w:hAnsi="Times New Roman" w:cs="Times New Roman"/>
          <w:b/>
          <w:lang w:val="sr-Latn-CS"/>
        </w:rPr>
      </w:pPr>
    </w:p>
    <w:p w:rsidR="00203D72" w:rsidRDefault="00203D72" w:rsidP="003602C2">
      <w:pPr>
        <w:tabs>
          <w:tab w:val="left" w:pos="1095"/>
        </w:tabs>
        <w:jc w:val="center"/>
        <w:rPr>
          <w:rFonts w:ascii="Times New Roman" w:hAnsi="Times New Roman" w:cs="Times New Roman"/>
          <w:b/>
          <w:lang w:val="sr-Latn-CS"/>
        </w:rPr>
      </w:pPr>
    </w:p>
    <w:p w:rsidR="00203D72" w:rsidRDefault="00203D72" w:rsidP="003602C2">
      <w:pPr>
        <w:tabs>
          <w:tab w:val="left" w:pos="1095"/>
        </w:tabs>
        <w:jc w:val="center"/>
        <w:rPr>
          <w:rFonts w:ascii="Times New Roman" w:hAnsi="Times New Roman" w:cs="Times New Roman"/>
          <w:b/>
          <w:lang w:val="sr-Latn-CS"/>
        </w:rPr>
      </w:pPr>
    </w:p>
    <w:p w:rsidR="00203D72" w:rsidRPr="00203D72" w:rsidRDefault="00203D72" w:rsidP="003602C2">
      <w:pPr>
        <w:tabs>
          <w:tab w:val="left" w:pos="1095"/>
        </w:tabs>
        <w:jc w:val="center"/>
        <w:rPr>
          <w:rFonts w:ascii="Times New Roman" w:hAnsi="Times New Roman" w:cs="Times New Roman"/>
          <w:b/>
          <w:lang w:val="sr-Latn-CS"/>
        </w:rPr>
      </w:pPr>
    </w:p>
    <w:p w:rsidR="008777F8" w:rsidRDefault="008777F8" w:rsidP="003602C2">
      <w:pPr>
        <w:tabs>
          <w:tab w:val="left" w:pos="1095"/>
        </w:tabs>
        <w:jc w:val="center"/>
        <w:rPr>
          <w:rFonts w:ascii="Times New Roman" w:hAnsi="Times New Roman" w:cs="Times New Roman"/>
          <w:b/>
          <w:lang w:val="sr-Cyrl-CS"/>
        </w:rPr>
      </w:pPr>
    </w:p>
    <w:p w:rsidR="003602C2" w:rsidRPr="00CF5BBF" w:rsidRDefault="00CA3931" w:rsidP="003602C2">
      <w:pPr>
        <w:tabs>
          <w:tab w:val="left" w:pos="1095"/>
        </w:tabs>
        <w:jc w:val="center"/>
        <w:rPr>
          <w:rFonts w:ascii="Times New Roman" w:hAnsi="Times New Roman" w:cs="Times New Roman"/>
          <w:b/>
          <w:lang w:val="sr-Cyrl-CS"/>
        </w:rPr>
      </w:pPr>
      <w:r w:rsidRPr="00CF5BBF">
        <w:rPr>
          <w:rFonts w:ascii="Times New Roman" w:hAnsi="Times New Roman" w:cs="Times New Roman"/>
          <w:b/>
          <w:lang w:val="sr-Cyrl-CS"/>
        </w:rPr>
        <w:t>ГРАЂАНСКО</w:t>
      </w:r>
      <w:r w:rsidR="003602C2" w:rsidRPr="00CF5BBF">
        <w:rPr>
          <w:rFonts w:ascii="Times New Roman" w:hAnsi="Times New Roman" w:cs="Times New Roman"/>
          <w:b/>
          <w:lang w:val="sr-Cyrl-CS"/>
        </w:rPr>
        <w:t xml:space="preserve"> ОДЕЉЕЊ</w:t>
      </w:r>
      <w:r w:rsidRPr="00CF5BBF">
        <w:rPr>
          <w:rFonts w:ascii="Times New Roman" w:hAnsi="Times New Roman" w:cs="Times New Roman"/>
          <w:b/>
          <w:lang w:val="sr-Cyrl-RS"/>
        </w:rPr>
        <w:t>Е</w:t>
      </w:r>
      <w:r w:rsidR="003602C2" w:rsidRPr="00CF5BBF">
        <w:rPr>
          <w:rFonts w:ascii="Times New Roman" w:hAnsi="Times New Roman" w:cs="Times New Roman"/>
          <w:b/>
          <w:lang w:val="sr-Cyrl-CS"/>
        </w:rPr>
        <w:t xml:space="preserve"> ЗА РАДНЕ СПОРОВЕ</w:t>
      </w:r>
    </w:p>
    <w:p w:rsidR="00A92E19" w:rsidRPr="00CF5BBF" w:rsidRDefault="00A92E19" w:rsidP="00A92E19">
      <w:pPr>
        <w:tabs>
          <w:tab w:val="left" w:pos="1095"/>
        </w:tabs>
        <w:jc w:val="center"/>
        <w:rPr>
          <w:rFonts w:ascii="Times New Roman" w:hAnsi="Times New Roman" w:cs="Times New Roman"/>
          <w:lang w:val="sr-Cyrl-RS"/>
        </w:rPr>
      </w:pPr>
      <w:r w:rsidRPr="00CF5BBF">
        <w:rPr>
          <w:rFonts w:ascii="Times New Roman" w:hAnsi="Times New Roman" w:cs="Times New Roman"/>
          <w:lang w:val="sr-Cyrl-RS"/>
        </w:rPr>
        <w:t>(Гж</w:t>
      </w:r>
      <w:r w:rsidRPr="00CF5BBF">
        <w:rPr>
          <w:rFonts w:ascii="Times New Roman" w:hAnsi="Times New Roman" w:cs="Times New Roman"/>
          <w:lang w:val="sr-Cyrl-CS"/>
        </w:rPr>
        <w:t>1</w:t>
      </w:r>
      <w:r w:rsidR="006964D7" w:rsidRPr="00CF5BBF">
        <w:rPr>
          <w:rFonts w:ascii="Times New Roman" w:hAnsi="Times New Roman" w:cs="Times New Roman"/>
          <w:lang w:val="sr-Cyrl-CS"/>
        </w:rPr>
        <w:t>,</w:t>
      </w:r>
      <w:r w:rsidRPr="00CF5BBF">
        <w:rPr>
          <w:rFonts w:ascii="Times New Roman" w:hAnsi="Times New Roman" w:cs="Times New Roman"/>
          <w:lang w:val="sr-Cyrl-RS"/>
        </w:rPr>
        <w:t xml:space="preserve"> </w:t>
      </w:r>
      <w:r w:rsidR="00902B8F" w:rsidRPr="00CF5BBF">
        <w:rPr>
          <w:rFonts w:ascii="Times New Roman" w:hAnsi="Times New Roman" w:cs="Times New Roman"/>
          <w:lang w:val="sr-Cyrl-RS"/>
        </w:rPr>
        <w:t>Гж</w:t>
      </w:r>
      <w:r w:rsidR="00902B8F" w:rsidRPr="00CF5BBF">
        <w:rPr>
          <w:rFonts w:ascii="Times New Roman" w:hAnsi="Times New Roman" w:cs="Times New Roman"/>
          <w:lang w:val="sr-Cyrl-CS"/>
        </w:rPr>
        <w:t>1</w:t>
      </w:r>
      <w:r w:rsidR="00902B8F">
        <w:rPr>
          <w:rFonts w:ascii="Times New Roman" w:hAnsi="Times New Roman" w:cs="Times New Roman"/>
          <w:lang w:val="sr-Cyrl-CS"/>
        </w:rPr>
        <w:t xml:space="preserve"> уз, </w:t>
      </w:r>
      <w:r w:rsidRPr="00CF5BBF">
        <w:rPr>
          <w:rFonts w:ascii="Times New Roman" w:hAnsi="Times New Roman" w:cs="Times New Roman"/>
          <w:lang w:val="sr-Cyrl-RS"/>
        </w:rPr>
        <w:t>Р</w:t>
      </w:r>
      <w:r w:rsidRPr="00CF5BBF">
        <w:rPr>
          <w:rFonts w:ascii="Times New Roman" w:hAnsi="Times New Roman" w:cs="Times New Roman"/>
          <w:lang w:val="sr-Cyrl-CS"/>
        </w:rPr>
        <w:t>1</w:t>
      </w:r>
      <w:r w:rsidR="006964D7" w:rsidRPr="00CF5BBF">
        <w:rPr>
          <w:rFonts w:ascii="Times New Roman" w:hAnsi="Times New Roman" w:cs="Times New Roman"/>
          <w:lang w:val="sr-Cyrl-RS"/>
        </w:rPr>
        <w:t xml:space="preserve"> и</w:t>
      </w:r>
      <w:r w:rsidR="006964D7" w:rsidRPr="00CF5BBF">
        <w:rPr>
          <w:rFonts w:ascii="Times New Roman" w:hAnsi="Times New Roman" w:cs="Times New Roman"/>
          <w:lang w:val="sr-Cyrl-CS"/>
        </w:rPr>
        <w:t xml:space="preserve"> Р4</w:t>
      </w:r>
      <w:r w:rsidRPr="00CF5BBF">
        <w:rPr>
          <w:rFonts w:ascii="Times New Roman" w:hAnsi="Times New Roman" w:cs="Times New Roman"/>
          <w:lang w:val="sr-Cyrl-RS"/>
        </w:rPr>
        <w:t>)</w:t>
      </w:r>
    </w:p>
    <w:p w:rsidR="00012090" w:rsidRPr="005243BF" w:rsidRDefault="00012090" w:rsidP="00BE6B42">
      <w:pPr>
        <w:tabs>
          <w:tab w:val="left" w:pos="1095"/>
        </w:tabs>
        <w:rPr>
          <w:rFonts w:ascii="Times New Roman" w:hAnsi="Times New Roman" w:cs="Times New Roman"/>
          <w:color w:val="FF0000"/>
          <w:sz w:val="16"/>
          <w:szCs w:val="16"/>
          <w:lang w:val="sr-Latn-CS"/>
        </w:rPr>
      </w:pPr>
    </w:p>
    <w:p w:rsidR="00C32BEA" w:rsidRPr="00CF5BBF" w:rsidRDefault="00C32BEA" w:rsidP="00BE6B42">
      <w:pPr>
        <w:tabs>
          <w:tab w:val="left" w:pos="1095"/>
        </w:tabs>
        <w:rPr>
          <w:rFonts w:ascii="Times New Roman" w:hAnsi="Times New Roman" w:cs="Times New Roman"/>
          <w:sz w:val="16"/>
          <w:szCs w:val="16"/>
          <w:lang w:val="sr-Cyrl-CS"/>
        </w:rPr>
      </w:pPr>
    </w:p>
    <w:p w:rsidR="00BE6B42" w:rsidRPr="00CF5BBF" w:rsidRDefault="0003685A" w:rsidP="0003685A">
      <w:pPr>
        <w:tabs>
          <w:tab w:val="left" w:pos="1095"/>
        </w:tabs>
        <w:jc w:val="both"/>
        <w:rPr>
          <w:rFonts w:ascii="Times New Roman" w:hAnsi="Times New Roman" w:cs="Times New Roman"/>
          <w:bCs/>
          <w:lang w:val="sr-Cyrl-RS"/>
        </w:rPr>
      </w:pPr>
      <w:r w:rsidRPr="00CF5BBF">
        <w:rPr>
          <w:rFonts w:ascii="Times New Roman" w:hAnsi="Times New Roman" w:cs="Times New Roman"/>
          <w:b/>
          <w:bCs/>
          <w:u w:val="single"/>
          <w:lang w:val="sr-Cyrl-CS"/>
        </w:rPr>
        <w:t xml:space="preserve">У </w:t>
      </w:r>
      <w:r w:rsidRPr="00CF5BBF">
        <w:rPr>
          <w:rFonts w:ascii="Times New Roman" w:hAnsi="Times New Roman" w:cs="Times New Roman"/>
          <w:b/>
          <w:bCs/>
          <w:u w:val="single"/>
          <w:lang w:val="sr-Cyrl-RS"/>
        </w:rPr>
        <w:t>Грађанском одељењу за радне спорове</w:t>
      </w:r>
      <w:r w:rsidRPr="00CF5BBF">
        <w:rPr>
          <w:rFonts w:ascii="Times New Roman" w:hAnsi="Times New Roman" w:cs="Times New Roman"/>
          <w:b/>
          <w:bCs/>
          <w:lang w:val="sr-Cyrl-CS"/>
        </w:rPr>
        <w:t xml:space="preserve"> </w:t>
      </w:r>
      <w:r w:rsidR="00CA3931" w:rsidRPr="00CF5BBF">
        <w:rPr>
          <w:rFonts w:ascii="Times New Roman" w:hAnsi="Times New Roman" w:cs="Times New Roman"/>
          <w:lang w:val="sr-Cyrl-RS"/>
        </w:rPr>
        <w:t>у прв</w:t>
      </w:r>
      <w:r w:rsidR="0070091F" w:rsidRPr="00CF5BBF">
        <w:rPr>
          <w:rFonts w:ascii="Times New Roman" w:hAnsi="Times New Roman" w:cs="Times New Roman"/>
          <w:lang w:val="sr-Cyrl-CS"/>
        </w:rPr>
        <w:t xml:space="preserve">их шест </w:t>
      </w:r>
      <w:r w:rsidR="00AF76BA" w:rsidRPr="00CF5BBF">
        <w:rPr>
          <w:rFonts w:ascii="Times New Roman" w:hAnsi="Times New Roman" w:cs="Times New Roman"/>
          <w:lang w:val="sr-Cyrl-RS"/>
        </w:rPr>
        <w:t>месец</w:t>
      </w:r>
      <w:r w:rsidR="0070091F" w:rsidRPr="00CF5BBF">
        <w:rPr>
          <w:rFonts w:ascii="Times New Roman" w:hAnsi="Times New Roman" w:cs="Times New Roman"/>
          <w:lang w:val="sr-Cyrl-CS"/>
        </w:rPr>
        <w:t>и</w:t>
      </w:r>
      <w:r w:rsidR="00AF76BA" w:rsidRPr="00CF5BBF">
        <w:rPr>
          <w:rFonts w:ascii="Times New Roman" w:hAnsi="Times New Roman" w:cs="Times New Roman"/>
          <w:lang w:val="sr-Cyrl-CS"/>
        </w:rPr>
        <w:t xml:space="preserve"> </w:t>
      </w:r>
      <w:r w:rsidR="00685B7B" w:rsidRPr="00CF5BBF">
        <w:rPr>
          <w:rFonts w:ascii="Times New Roman" w:hAnsi="Times New Roman" w:cs="Times New Roman"/>
          <w:lang w:val="sr-Cyrl-RS"/>
        </w:rPr>
        <w:t xml:space="preserve">поступало је </w:t>
      </w:r>
      <w:r w:rsidR="00902B8F">
        <w:rPr>
          <w:rFonts w:ascii="Times New Roman" w:hAnsi="Times New Roman" w:cs="Times New Roman"/>
          <w:b/>
          <w:bCs/>
          <w:lang w:val="sr-Cyrl-CS"/>
        </w:rPr>
        <w:t>1</w:t>
      </w:r>
      <w:r w:rsidR="00852FD2">
        <w:rPr>
          <w:rFonts w:ascii="Times New Roman" w:hAnsi="Times New Roman" w:cs="Times New Roman"/>
          <w:b/>
          <w:bCs/>
          <w:lang w:val="sr-Latn-CS"/>
        </w:rPr>
        <w:t>8</w:t>
      </w:r>
      <w:r w:rsidR="00685B7B" w:rsidRPr="00CF5BBF">
        <w:rPr>
          <w:rFonts w:ascii="Times New Roman" w:hAnsi="Times New Roman" w:cs="Times New Roman"/>
          <w:b/>
          <w:bCs/>
          <w:lang w:val="sr-Cyrl-CS"/>
        </w:rPr>
        <w:t xml:space="preserve"> судија</w:t>
      </w:r>
      <w:r w:rsidR="00685B7B" w:rsidRPr="00CF5BBF">
        <w:rPr>
          <w:rFonts w:ascii="Times New Roman" w:hAnsi="Times New Roman" w:cs="Times New Roman"/>
          <w:b/>
          <w:bCs/>
          <w:lang w:val="sr-Cyrl-RS"/>
        </w:rPr>
        <w:t xml:space="preserve">, </w:t>
      </w:r>
      <w:r w:rsidR="00685B7B" w:rsidRPr="00CF5BBF">
        <w:rPr>
          <w:rFonts w:ascii="Times New Roman" w:hAnsi="Times New Roman" w:cs="Times New Roman"/>
          <w:bCs/>
          <w:lang w:val="sr-Cyrl-CS"/>
        </w:rPr>
        <w:t>које су уједно и добијале редован прилив предмета у грађанској материји</w:t>
      </w:r>
      <w:r w:rsidR="00685B7B" w:rsidRPr="00CF5BBF">
        <w:rPr>
          <w:rFonts w:ascii="Times New Roman" w:hAnsi="Times New Roman" w:cs="Times New Roman"/>
          <w:bCs/>
          <w:lang w:val="sr-Cyrl-RS"/>
        </w:rPr>
        <w:t xml:space="preserve"> за радне спорове. У</w:t>
      </w:r>
      <w:r w:rsidR="00685B7B" w:rsidRPr="00CF5BBF">
        <w:rPr>
          <w:rFonts w:ascii="Times New Roman" w:hAnsi="Times New Roman" w:cs="Times New Roman"/>
          <w:bCs/>
          <w:lang w:val="sr-Cyrl-CS"/>
        </w:rPr>
        <w:t xml:space="preserve"> </w:t>
      </w:r>
      <w:r w:rsidR="00685B7B" w:rsidRPr="00CF5BBF">
        <w:rPr>
          <w:rFonts w:ascii="Times New Roman" w:hAnsi="Times New Roman" w:cs="Times New Roman"/>
          <w:lang w:val="sr-Cyrl-CS"/>
        </w:rPr>
        <w:t>односу на овај број поступајућих судија,</w:t>
      </w:r>
      <w:r w:rsidR="00685B7B" w:rsidRPr="00CF5BBF">
        <w:rPr>
          <w:rFonts w:ascii="Times New Roman" w:hAnsi="Times New Roman" w:cs="Times New Roman"/>
          <w:bCs/>
          <w:lang w:val="sr-Cyrl-CS"/>
        </w:rPr>
        <w:t xml:space="preserve"> у с</w:t>
      </w:r>
      <w:r w:rsidR="000436BD" w:rsidRPr="00CF5BBF">
        <w:rPr>
          <w:rFonts w:ascii="Times New Roman" w:hAnsi="Times New Roman" w:cs="Times New Roman"/>
          <w:bCs/>
          <w:lang w:val="sr-Cyrl-CS"/>
        </w:rPr>
        <w:t>кладу са Судским пословником,</w:t>
      </w:r>
      <w:r w:rsidR="00685B7B" w:rsidRPr="00CF5BBF">
        <w:rPr>
          <w:rFonts w:ascii="Times New Roman" w:hAnsi="Times New Roman" w:cs="Times New Roman"/>
          <w:bCs/>
          <w:lang w:val="sr-Cyrl-CS"/>
        </w:rPr>
        <w:t xml:space="preserve"> </w:t>
      </w:r>
      <w:r w:rsidR="00685B7B" w:rsidRPr="00CF5BBF">
        <w:rPr>
          <w:rFonts w:ascii="Times New Roman" w:hAnsi="Times New Roman" w:cs="Times New Roman"/>
          <w:lang w:val="sr-Cyrl-CS"/>
        </w:rPr>
        <w:t>израчунавани</w:t>
      </w:r>
      <w:r w:rsidR="000436BD" w:rsidRPr="00CF5BBF">
        <w:rPr>
          <w:rFonts w:ascii="Times New Roman" w:hAnsi="Times New Roman" w:cs="Times New Roman"/>
          <w:lang w:val="sr-Cyrl-RS"/>
        </w:rPr>
        <w:t xml:space="preserve"> су</w:t>
      </w:r>
      <w:r w:rsidR="00685B7B" w:rsidRPr="00CF5BBF">
        <w:rPr>
          <w:rFonts w:ascii="Times New Roman" w:hAnsi="Times New Roman" w:cs="Times New Roman"/>
          <w:lang w:val="sr-Cyrl-CS"/>
        </w:rPr>
        <w:t xml:space="preserve"> подаци који се односе на</w:t>
      </w:r>
      <w:r w:rsidR="00685B7B" w:rsidRPr="00CF5BBF">
        <w:rPr>
          <w:rFonts w:ascii="Times New Roman" w:hAnsi="Times New Roman" w:cs="Times New Roman"/>
          <w:bCs/>
          <w:lang w:val="sr-Cyrl-CS"/>
        </w:rPr>
        <w:t xml:space="preserve"> просечан број </w:t>
      </w:r>
      <w:r w:rsidR="00685B7B" w:rsidRPr="00CF5BBF">
        <w:rPr>
          <w:rFonts w:ascii="Times New Roman" w:hAnsi="Times New Roman" w:cs="Times New Roman"/>
          <w:lang w:val="sr-Cyrl-CS"/>
        </w:rPr>
        <w:t xml:space="preserve">предмета у раду по судији, </w:t>
      </w:r>
      <w:r w:rsidR="00685B7B" w:rsidRPr="00CF5BBF">
        <w:rPr>
          <w:rFonts w:ascii="Times New Roman" w:hAnsi="Times New Roman" w:cs="Times New Roman"/>
          <w:bCs/>
          <w:lang w:val="sr-Cyrl-CS"/>
        </w:rPr>
        <w:t xml:space="preserve">просечан број решених </w:t>
      </w:r>
      <w:r w:rsidR="00685B7B" w:rsidRPr="00CF5BBF">
        <w:rPr>
          <w:rFonts w:ascii="Times New Roman" w:hAnsi="Times New Roman" w:cs="Times New Roman"/>
          <w:lang w:val="sr-Cyrl-CS"/>
        </w:rPr>
        <w:t>предмета по судији, просечан прилив предмета по судији..</w:t>
      </w:r>
      <w:r w:rsidR="00685B7B" w:rsidRPr="00CF5BBF">
        <w:rPr>
          <w:rFonts w:ascii="Times New Roman" w:hAnsi="Times New Roman" w:cs="Times New Roman"/>
          <w:bCs/>
          <w:lang w:val="sr-Cyrl-CS"/>
        </w:rPr>
        <w:t>.</w:t>
      </w:r>
    </w:p>
    <w:p w:rsidR="00BE6B42" w:rsidRPr="00CF5BBF" w:rsidRDefault="00BE6B42" w:rsidP="0003685A">
      <w:pPr>
        <w:tabs>
          <w:tab w:val="left" w:pos="1095"/>
        </w:tabs>
        <w:jc w:val="both"/>
        <w:rPr>
          <w:rFonts w:ascii="Times New Roman" w:hAnsi="Times New Roman" w:cs="Times New Roman"/>
          <w:b/>
          <w:bCs/>
          <w:sz w:val="16"/>
          <w:szCs w:val="16"/>
          <w:lang w:val="sr-Cyrl-RS"/>
        </w:rPr>
      </w:pPr>
    </w:p>
    <w:p w:rsidR="001F1D66" w:rsidRPr="00CF5BBF" w:rsidRDefault="001F1D66" w:rsidP="001F1D66">
      <w:pPr>
        <w:jc w:val="both"/>
        <w:rPr>
          <w:rFonts w:ascii="Times New Roman" w:hAnsi="Times New Roman" w:cs="Times New Roman"/>
          <w:lang w:val="hr"/>
        </w:rPr>
      </w:pPr>
      <w:r w:rsidRPr="00CF5BBF">
        <w:rPr>
          <w:rFonts w:ascii="Times New Roman" w:hAnsi="Times New Roman" w:cs="Times New Roman"/>
          <w:b/>
          <w:lang w:val="sr-Cyrl-RS"/>
        </w:rPr>
        <w:t>У</w:t>
      </w:r>
      <w:r w:rsidRPr="00CF5BBF">
        <w:rPr>
          <w:rFonts w:ascii="Times New Roman" w:hAnsi="Times New Roman" w:cs="Times New Roman"/>
          <w:b/>
          <w:lang w:val="sr-Cyrl-CS"/>
        </w:rPr>
        <w:t xml:space="preserve"> </w:t>
      </w:r>
      <w:r w:rsidRPr="00CF5BBF">
        <w:rPr>
          <w:rFonts w:ascii="Times New Roman" w:hAnsi="Times New Roman" w:cs="Times New Roman"/>
          <w:b/>
          <w:lang w:val="sr-Cyrl-RS"/>
        </w:rPr>
        <w:t>овом Одељењу</w:t>
      </w:r>
      <w:r w:rsidRPr="00CF5BBF">
        <w:rPr>
          <w:rFonts w:ascii="Times New Roman" w:hAnsi="Times New Roman" w:cs="Times New Roman"/>
          <w:lang w:val="hr"/>
        </w:rPr>
        <w:t xml:space="preserve">, суд </w:t>
      </w:r>
      <w:r w:rsidRPr="00CF5BBF">
        <w:rPr>
          <w:rFonts w:ascii="Times New Roman" w:hAnsi="Times New Roman" w:cs="Times New Roman"/>
          <w:lang w:val="sr-Cyrl-RS"/>
        </w:rPr>
        <w:t xml:space="preserve">је у </w:t>
      </w:r>
      <w:r w:rsidRPr="00CF5BBF">
        <w:rPr>
          <w:rFonts w:ascii="Times New Roman" w:hAnsi="Times New Roman" w:cs="Times New Roman"/>
          <w:lang w:val="sr-Cyrl-CS"/>
        </w:rPr>
        <w:t xml:space="preserve">првом полугодишту </w:t>
      </w:r>
      <w:r w:rsidRPr="00CF5BBF">
        <w:rPr>
          <w:rFonts w:ascii="Times New Roman" w:hAnsi="Times New Roman" w:cs="Times New Roman"/>
          <w:lang w:val="sr-Cyrl-RS"/>
        </w:rPr>
        <w:t>201</w:t>
      </w:r>
      <w:r w:rsidR="00852FD2">
        <w:rPr>
          <w:rFonts w:ascii="Times New Roman" w:hAnsi="Times New Roman" w:cs="Times New Roman"/>
          <w:lang w:val="sr-Latn-CS"/>
        </w:rPr>
        <w:t>9</w:t>
      </w:r>
      <w:r w:rsidRPr="00CF5BBF">
        <w:rPr>
          <w:rFonts w:ascii="Times New Roman" w:hAnsi="Times New Roman" w:cs="Times New Roman"/>
          <w:lang w:val="sr-Cyrl-RS"/>
        </w:rPr>
        <w:t>.године</w:t>
      </w:r>
      <w:r w:rsidRPr="00CF5BBF">
        <w:rPr>
          <w:rFonts w:ascii="Times New Roman" w:hAnsi="Times New Roman" w:cs="Times New Roman"/>
          <w:lang w:val="hr"/>
        </w:rPr>
        <w:t>:</w:t>
      </w:r>
    </w:p>
    <w:p w:rsidR="00BE6B42" w:rsidRPr="00CF5BBF" w:rsidRDefault="00BE6B42" w:rsidP="001F1D66">
      <w:pPr>
        <w:jc w:val="both"/>
        <w:rPr>
          <w:rFonts w:ascii="Times New Roman" w:hAnsi="Times New Roman" w:cs="Times New Roman"/>
          <w:sz w:val="16"/>
          <w:szCs w:val="16"/>
          <w:lang w:val="hr"/>
        </w:rPr>
      </w:pPr>
    </w:p>
    <w:p w:rsidR="001F1D66" w:rsidRPr="00CF5BBF" w:rsidRDefault="001F1D66" w:rsidP="001F1D66">
      <w:pPr>
        <w:numPr>
          <w:ilvl w:val="0"/>
          <w:numId w:val="6"/>
        </w:numPr>
        <w:jc w:val="both"/>
        <w:rPr>
          <w:rFonts w:ascii="Times New Roman" w:hAnsi="Times New Roman" w:cs="Times New Roman"/>
          <w:lang w:val="hr"/>
        </w:rPr>
      </w:pPr>
      <w:r w:rsidRPr="00CF5BBF">
        <w:rPr>
          <w:rFonts w:ascii="Times New Roman" w:hAnsi="Times New Roman" w:cs="Times New Roman"/>
          <w:b/>
          <w:lang w:val="sr-Cyrl-CS"/>
        </w:rPr>
        <w:t xml:space="preserve">имао </w:t>
      </w:r>
      <w:r w:rsidR="00852FD2">
        <w:rPr>
          <w:rFonts w:ascii="Times New Roman" w:hAnsi="Times New Roman" w:cs="Times New Roman"/>
          <w:b/>
          <w:lang w:val="sr-Latn-CS"/>
        </w:rPr>
        <w:t>2</w:t>
      </w:r>
      <w:r w:rsidR="00814236">
        <w:rPr>
          <w:rFonts w:ascii="Times New Roman" w:hAnsi="Times New Roman" w:cs="Times New Roman"/>
          <w:b/>
          <w:lang w:val="sr-Cyrl-CS"/>
        </w:rPr>
        <w:t>.</w:t>
      </w:r>
      <w:r w:rsidR="00852FD2">
        <w:rPr>
          <w:rFonts w:ascii="Times New Roman" w:hAnsi="Times New Roman" w:cs="Times New Roman"/>
          <w:b/>
          <w:lang w:val="sr-Latn-CS"/>
        </w:rPr>
        <w:t>789</w:t>
      </w:r>
      <w:r w:rsidRPr="00CF5BBF">
        <w:rPr>
          <w:rFonts w:ascii="Times New Roman" w:hAnsi="Times New Roman" w:cs="Times New Roman"/>
          <w:lang w:val="hr"/>
        </w:rPr>
        <w:t xml:space="preserve"> </w:t>
      </w:r>
      <w:r w:rsidR="00BE6B42" w:rsidRPr="00CF5BBF">
        <w:rPr>
          <w:rFonts w:ascii="Times New Roman" w:hAnsi="Times New Roman" w:cs="Times New Roman"/>
          <w:lang w:val="hr"/>
        </w:rPr>
        <w:t>нерешен</w:t>
      </w:r>
      <w:r w:rsidR="00E0613B">
        <w:rPr>
          <w:rFonts w:ascii="Times New Roman" w:hAnsi="Times New Roman" w:cs="Times New Roman"/>
          <w:lang w:val="sr-Cyrl-RS"/>
        </w:rPr>
        <w:t>их</w:t>
      </w:r>
      <w:r w:rsidRPr="00CF5BBF">
        <w:rPr>
          <w:rFonts w:ascii="Times New Roman" w:hAnsi="Times New Roman" w:cs="Times New Roman"/>
          <w:lang w:val="hr"/>
        </w:rPr>
        <w:t xml:space="preserve"> предмет</w:t>
      </w:r>
      <w:r w:rsidR="00125922">
        <w:rPr>
          <w:rFonts w:ascii="Times New Roman" w:hAnsi="Times New Roman" w:cs="Times New Roman"/>
          <w:lang w:val="sr-Cyrl-RS"/>
        </w:rPr>
        <w:t>а</w:t>
      </w:r>
      <w:r w:rsidRPr="00CF5BBF">
        <w:rPr>
          <w:rFonts w:ascii="Times New Roman" w:hAnsi="Times New Roman" w:cs="Times New Roman"/>
          <w:lang w:val="sr-Cyrl-CS"/>
        </w:rPr>
        <w:t xml:space="preserve"> на почетку извештајног периода</w:t>
      </w:r>
      <w:r w:rsidRPr="00CF5BBF">
        <w:rPr>
          <w:rFonts w:ascii="Times New Roman" w:hAnsi="Times New Roman" w:cs="Times New Roman"/>
          <w:lang w:val="hr"/>
        </w:rPr>
        <w:t>,</w:t>
      </w:r>
    </w:p>
    <w:p w:rsidR="001F1D66" w:rsidRPr="00CF5BBF" w:rsidRDefault="001F1D66" w:rsidP="001F1D66">
      <w:pPr>
        <w:numPr>
          <w:ilvl w:val="0"/>
          <w:numId w:val="6"/>
        </w:numPr>
        <w:jc w:val="both"/>
        <w:rPr>
          <w:rFonts w:ascii="Times New Roman" w:hAnsi="Times New Roman" w:cs="Times New Roman"/>
          <w:lang w:val="sr-Cyrl-RS"/>
        </w:rPr>
      </w:pPr>
      <w:r w:rsidRPr="00CF5BBF">
        <w:rPr>
          <w:rFonts w:ascii="Times New Roman" w:hAnsi="Times New Roman" w:cs="Times New Roman"/>
          <w:b/>
          <w:lang w:val="hr"/>
        </w:rPr>
        <w:t>примио</w:t>
      </w:r>
      <w:r w:rsidRPr="00CF5BBF">
        <w:rPr>
          <w:rFonts w:ascii="Times New Roman" w:hAnsi="Times New Roman" w:cs="Times New Roman"/>
          <w:lang w:val="hr"/>
        </w:rPr>
        <w:t xml:space="preserve"> укупно </w:t>
      </w:r>
      <w:r w:rsidR="00852FD2">
        <w:rPr>
          <w:rFonts w:ascii="Times New Roman" w:hAnsi="Times New Roman" w:cs="Times New Roman"/>
          <w:b/>
          <w:lang w:val="sr-Latn-CS"/>
        </w:rPr>
        <w:t>1</w:t>
      </w:r>
      <w:r w:rsidR="00814236">
        <w:rPr>
          <w:rFonts w:ascii="Times New Roman" w:hAnsi="Times New Roman" w:cs="Times New Roman"/>
          <w:b/>
          <w:lang w:val="sr-Cyrl-CS"/>
        </w:rPr>
        <w:t>.</w:t>
      </w:r>
      <w:r w:rsidR="00852FD2">
        <w:rPr>
          <w:rFonts w:ascii="Times New Roman" w:hAnsi="Times New Roman" w:cs="Times New Roman"/>
          <w:b/>
          <w:lang w:val="sr-Latn-CS"/>
        </w:rPr>
        <w:t>809</w:t>
      </w:r>
      <w:r w:rsidRPr="00CF5BBF">
        <w:rPr>
          <w:rFonts w:ascii="Times New Roman" w:hAnsi="Times New Roman" w:cs="Times New Roman"/>
          <w:b/>
          <w:lang w:val="sr-Cyrl-RS"/>
        </w:rPr>
        <w:t xml:space="preserve"> </w:t>
      </w:r>
      <w:r w:rsidRPr="00CF5BBF">
        <w:rPr>
          <w:rFonts w:ascii="Times New Roman" w:hAnsi="Times New Roman" w:cs="Times New Roman"/>
          <w:lang w:val="hr"/>
        </w:rPr>
        <w:t>предмета</w:t>
      </w:r>
      <w:r w:rsidRPr="00CF5BBF">
        <w:rPr>
          <w:rFonts w:ascii="Times New Roman" w:hAnsi="Times New Roman" w:cs="Times New Roman"/>
          <w:lang w:val="sr-Cyrl-CS"/>
        </w:rPr>
        <w:t xml:space="preserve">, </w:t>
      </w:r>
    </w:p>
    <w:p w:rsidR="001F1D66" w:rsidRDefault="001F1D66" w:rsidP="001F1D66">
      <w:pPr>
        <w:numPr>
          <w:ilvl w:val="0"/>
          <w:numId w:val="6"/>
        </w:numPr>
        <w:jc w:val="both"/>
        <w:rPr>
          <w:rFonts w:ascii="Times New Roman" w:hAnsi="Times New Roman" w:cs="Times New Roman"/>
          <w:lang w:val="sr-Cyrl-CS"/>
        </w:rPr>
      </w:pPr>
      <w:r w:rsidRPr="00CF5BBF">
        <w:rPr>
          <w:rFonts w:ascii="Times New Roman" w:hAnsi="Times New Roman" w:cs="Times New Roman"/>
          <w:b/>
          <w:lang w:val="sr-Cyrl-CS"/>
        </w:rPr>
        <w:t>укупно у раду</w:t>
      </w:r>
      <w:r w:rsidRPr="00CF5BBF">
        <w:rPr>
          <w:rFonts w:ascii="Times New Roman" w:hAnsi="Times New Roman" w:cs="Times New Roman"/>
          <w:lang w:val="sr-Cyrl-CS"/>
        </w:rPr>
        <w:t xml:space="preserve"> имао </w:t>
      </w:r>
      <w:r w:rsidR="00852FD2">
        <w:rPr>
          <w:rFonts w:ascii="Times New Roman" w:hAnsi="Times New Roman" w:cs="Times New Roman"/>
          <w:b/>
          <w:lang w:val="sr-Latn-CS"/>
        </w:rPr>
        <w:t>4</w:t>
      </w:r>
      <w:r w:rsidR="00814236">
        <w:rPr>
          <w:rFonts w:ascii="Times New Roman" w:hAnsi="Times New Roman" w:cs="Times New Roman"/>
          <w:b/>
          <w:lang w:val="sr-Cyrl-CS"/>
        </w:rPr>
        <w:t>.</w:t>
      </w:r>
      <w:r w:rsidR="00852FD2">
        <w:rPr>
          <w:rFonts w:ascii="Times New Roman" w:hAnsi="Times New Roman" w:cs="Times New Roman"/>
          <w:b/>
          <w:lang w:val="sr-Latn-CS"/>
        </w:rPr>
        <w:t>598</w:t>
      </w:r>
      <w:r w:rsidRPr="00CF5BBF">
        <w:rPr>
          <w:rFonts w:ascii="Times New Roman" w:hAnsi="Times New Roman" w:cs="Times New Roman"/>
          <w:lang w:val="sr-Cyrl-CS"/>
        </w:rPr>
        <w:t xml:space="preserve"> предмет</w:t>
      </w:r>
      <w:r w:rsidR="00852FD2">
        <w:rPr>
          <w:rFonts w:ascii="Times New Roman" w:hAnsi="Times New Roman" w:cs="Times New Roman"/>
          <w:lang w:val="sr-Latn-CS"/>
        </w:rPr>
        <w:t>a</w:t>
      </w:r>
      <w:r w:rsidRPr="00CF5BBF">
        <w:rPr>
          <w:rFonts w:ascii="Times New Roman" w:hAnsi="Times New Roman" w:cs="Times New Roman"/>
          <w:lang w:val="sr-Cyrl-CS"/>
        </w:rPr>
        <w:t>.</w:t>
      </w:r>
    </w:p>
    <w:p w:rsidR="00902B8F" w:rsidRPr="00CF5BBF" w:rsidRDefault="00902B8F" w:rsidP="00902B8F">
      <w:pPr>
        <w:ind w:left="360"/>
        <w:jc w:val="both"/>
        <w:rPr>
          <w:rFonts w:ascii="Times New Roman" w:hAnsi="Times New Roman" w:cs="Times New Roman"/>
          <w:lang w:val="sr-Cyrl-CS"/>
        </w:rPr>
      </w:pPr>
    </w:p>
    <w:p w:rsidR="001F1D66" w:rsidRPr="0050377F" w:rsidRDefault="001F1D66" w:rsidP="001F1D66">
      <w:pPr>
        <w:jc w:val="both"/>
        <w:rPr>
          <w:rFonts w:ascii="Times New Roman" w:hAnsi="Times New Roman" w:cs="Times New Roman"/>
          <w:bCs/>
          <w:lang w:val="sr-Latn-CS"/>
        </w:rPr>
      </w:pPr>
      <w:r w:rsidRPr="00CF5BBF">
        <w:rPr>
          <w:rFonts w:ascii="Times New Roman" w:hAnsi="Times New Roman" w:cs="Times New Roman"/>
          <w:bCs/>
          <w:lang w:val="sr-Cyrl-CS"/>
        </w:rPr>
        <w:t>За период</w:t>
      </w:r>
      <w:r w:rsidRPr="00CF5BBF">
        <w:rPr>
          <w:rFonts w:ascii="Times New Roman" w:hAnsi="Times New Roman" w:cs="Times New Roman"/>
          <w:bCs/>
          <w:lang w:val="sr-Cyrl-RS"/>
        </w:rPr>
        <w:t xml:space="preserve"> од 01.01.201</w:t>
      </w:r>
      <w:r w:rsidR="00852FD2">
        <w:rPr>
          <w:rFonts w:ascii="Times New Roman" w:hAnsi="Times New Roman" w:cs="Times New Roman"/>
          <w:bCs/>
          <w:lang w:val="sr-Latn-CS"/>
        </w:rPr>
        <w:t>9</w:t>
      </w:r>
      <w:r w:rsidRPr="00CF5BBF">
        <w:rPr>
          <w:rFonts w:ascii="Times New Roman" w:hAnsi="Times New Roman" w:cs="Times New Roman"/>
          <w:bCs/>
          <w:lang w:val="sr-Cyrl-RS"/>
        </w:rPr>
        <w:t>. године до 30.</w:t>
      </w:r>
      <w:r w:rsidRPr="00CF5BBF">
        <w:rPr>
          <w:rFonts w:ascii="Times New Roman" w:hAnsi="Times New Roman" w:cs="Times New Roman"/>
          <w:bCs/>
          <w:lang w:val="sr-Cyrl-CS"/>
        </w:rPr>
        <w:t>06</w:t>
      </w:r>
      <w:r w:rsidRPr="00CF5BBF">
        <w:rPr>
          <w:rFonts w:ascii="Times New Roman" w:hAnsi="Times New Roman" w:cs="Times New Roman"/>
          <w:bCs/>
          <w:lang w:val="sr-Cyrl-RS"/>
        </w:rPr>
        <w:t>.201</w:t>
      </w:r>
      <w:r w:rsidR="00852FD2">
        <w:rPr>
          <w:rFonts w:ascii="Times New Roman" w:hAnsi="Times New Roman" w:cs="Times New Roman"/>
          <w:bCs/>
          <w:lang w:val="sr-Latn-CS"/>
        </w:rPr>
        <w:t>9</w:t>
      </w:r>
      <w:r w:rsidRPr="00CF5BBF">
        <w:rPr>
          <w:rFonts w:ascii="Times New Roman" w:hAnsi="Times New Roman" w:cs="Times New Roman"/>
          <w:bCs/>
          <w:lang w:val="sr-Cyrl-RS"/>
        </w:rPr>
        <w:t xml:space="preserve">. године </w:t>
      </w:r>
      <w:r w:rsidRPr="00CF5BBF">
        <w:rPr>
          <w:rFonts w:ascii="Times New Roman" w:hAnsi="Times New Roman" w:cs="Times New Roman"/>
          <w:b/>
          <w:bCs/>
          <w:lang w:val="sr-Cyrl-CS"/>
        </w:rPr>
        <w:t>Грађанско одељење за радне спорове</w:t>
      </w:r>
      <w:r w:rsidRPr="00CF5BBF">
        <w:rPr>
          <w:rFonts w:ascii="Times New Roman" w:hAnsi="Times New Roman" w:cs="Times New Roman"/>
          <w:b/>
          <w:bCs/>
          <w:lang w:val="sr-Cyrl-RS"/>
        </w:rPr>
        <w:t xml:space="preserve"> </w:t>
      </w:r>
      <w:r w:rsidRPr="00CF5BBF">
        <w:rPr>
          <w:rFonts w:ascii="Times New Roman" w:hAnsi="Times New Roman" w:cs="Times New Roman"/>
          <w:b/>
          <w:bCs/>
          <w:lang w:val="sr-Cyrl-CS"/>
        </w:rPr>
        <w:t xml:space="preserve">бележи </w:t>
      </w:r>
      <w:r w:rsidRPr="00CF5BBF">
        <w:rPr>
          <w:rFonts w:ascii="Times New Roman" w:hAnsi="Times New Roman" w:cs="Times New Roman"/>
          <w:b/>
          <w:bCs/>
          <w:lang w:val="sr-Cyrl-RS"/>
        </w:rPr>
        <w:t>смањење</w:t>
      </w:r>
      <w:r w:rsidRPr="00CF5BBF">
        <w:rPr>
          <w:rFonts w:ascii="Times New Roman" w:hAnsi="Times New Roman" w:cs="Times New Roman"/>
          <w:b/>
          <w:bCs/>
          <w:lang w:val="sr-Cyrl-CS"/>
        </w:rPr>
        <w:t xml:space="preserve"> </w:t>
      </w:r>
      <w:r w:rsidRPr="00CF5BBF">
        <w:rPr>
          <w:rFonts w:ascii="Times New Roman" w:hAnsi="Times New Roman" w:cs="Times New Roman"/>
          <w:b/>
          <w:bCs/>
          <w:lang w:val="sr-Cyrl-RS"/>
        </w:rPr>
        <w:t xml:space="preserve">укупног </w:t>
      </w:r>
      <w:r w:rsidRPr="00CF5BBF">
        <w:rPr>
          <w:rFonts w:ascii="Times New Roman" w:hAnsi="Times New Roman" w:cs="Times New Roman"/>
          <w:b/>
          <w:bCs/>
          <w:lang w:val="sr-Cyrl-CS"/>
        </w:rPr>
        <w:t>броја предмета у раду за</w:t>
      </w:r>
      <w:r w:rsidR="00D24812" w:rsidRPr="00CF5BBF">
        <w:rPr>
          <w:rFonts w:ascii="Times New Roman" w:hAnsi="Times New Roman" w:cs="Times New Roman"/>
          <w:b/>
          <w:bCs/>
          <w:lang w:val="sr-Cyrl-CS"/>
        </w:rPr>
        <w:t xml:space="preserve"> </w:t>
      </w:r>
      <w:r w:rsidR="00852FD2">
        <w:rPr>
          <w:rFonts w:ascii="Times New Roman" w:hAnsi="Times New Roman" w:cs="Times New Roman"/>
          <w:b/>
          <w:bCs/>
          <w:lang w:val="sr-Latn-CS"/>
        </w:rPr>
        <w:t>57,22</w:t>
      </w:r>
      <w:r w:rsidR="00D24812" w:rsidRPr="00CF5BBF">
        <w:rPr>
          <w:rFonts w:ascii="Times New Roman" w:hAnsi="Times New Roman" w:cs="Times New Roman"/>
          <w:b/>
          <w:bCs/>
          <w:lang w:val="sr-Cyrl-CS"/>
        </w:rPr>
        <w:t>%</w:t>
      </w:r>
      <w:r w:rsidR="00D24812" w:rsidRPr="00CF5BBF">
        <w:rPr>
          <w:rFonts w:ascii="Times New Roman" w:hAnsi="Times New Roman" w:cs="Times New Roman"/>
          <w:bCs/>
          <w:lang w:val="sr-Cyrl-CS"/>
        </w:rPr>
        <w:t xml:space="preserve">, </w:t>
      </w:r>
      <w:r w:rsidR="0050377F" w:rsidRPr="00CF5BBF">
        <w:rPr>
          <w:rFonts w:ascii="Times New Roman" w:hAnsi="Times New Roman" w:cs="Times New Roman"/>
          <w:bCs/>
          <w:lang w:val="sr-Cyrl-CS"/>
        </w:rPr>
        <w:t xml:space="preserve">што је </w:t>
      </w:r>
      <w:r w:rsidR="00945A89">
        <w:rPr>
          <w:rFonts w:ascii="Times New Roman" w:hAnsi="Times New Roman" w:cs="Times New Roman"/>
          <w:bCs/>
          <w:lang w:val="sr-Cyrl-CS"/>
        </w:rPr>
        <w:t>више</w:t>
      </w:r>
      <w:r w:rsidR="0050377F" w:rsidRPr="00CF5BBF">
        <w:rPr>
          <w:rFonts w:ascii="Times New Roman" w:hAnsi="Times New Roman" w:cs="Times New Roman"/>
          <w:bCs/>
          <w:lang w:val="sr-Cyrl-CS"/>
        </w:rPr>
        <w:t xml:space="preserve"> у односу на извештај о раду Одељења за прво </w:t>
      </w:r>
      <w:r w:rsidR="0050377F" w:rsidRPr="00CF5BBF">
        <w:rPr>
          <w:rFonts w:ascii="Times New Roman" w:hAnsi="Times New Roman" w:cs="Times New Roman"/>
          <w:lang w:val="sr-Cyrl-CS"/>
        </w:rPr>
        <w:t>полугодиште</w:t>
      </w:r>
      <w:r w:rsidR="00852FD2">
        <w:rPr>
          <w:rFonts w:ascii="Times New Roman" w:hAnsi="Times New Roman" w:cs="Times New Roman"/>
          <w:lang w:val="sr-Latn-CS"/>
        </w:rPr>
        <w:t xml:space="preserve"> </w:t>
      </w:r>
      <w:r w:rsidR="00852FD2" w:rsidRPr="00CF5BBF">
        <w:rPr>
          <w:rFonts w:ascii="Times New Roman" w:hAnsi="Times New Roman" w:cs="Times New Roman"/>
          <w:lang w:val="sr-Cyrl-CS"/>
        </w:rPr>
        <w:t>201</w:t>
      </w:r>
      <w:r w:rsidR="00852FD2">
        <w:rPr>
          <w:rFonts w:ascii="Times New Roman" w:hAnsi="Times New Roman" w:cs="Times New Roman"/>
          <w:lang w:val="sr-Latn-CS"/>
        </w:rPr>
        <w:t>8</w:t>
      </w:r>
      <w:r w:rsidR="00852FD2" w:rsidRPr="00CF5BBF">
        <w:rPr>
          <w:rFonts w:ascii="Times New Roman" w:hAnsi="Times New Roman" w:cs="Times New Roman"/>
          <w:lang w:val="sr-Cyrl-CS"/>
        </w:rPr>
        <w:t>.године</w:t>
      </w:r>
      <w:r w:rsidR="00852FD2">
        <w:rPr>
          <w:rFonts w:ascii="Times New Roman" w:hAnsi="Times New Roman" w:cs="Times New Roman"/>
          <w:lang w:val="sr-Latn-CS"/>
        </w:rPr>
        <w:t>,</w:t>
      </w:r>
      <w:r w:rsidR="0050377F" w:rsidRPr="00CF5BBF">
        <w:rPr>
          <w:rFonts w:ascii="Times New Roman" w:hAnsi="Times New Roman" w:cs="Times New Roman"/>
          <w:bCs/>
          <w:lang w:val="sr-Cyrl-CS"/>
        </w:rPr>
        <w:t xml:space="preserve"> </w:t>
      </w:r>
      <w:r w:rsidR="0050377F" w:rsidRPr="00CF5BBF">
        <w:rPr>
          <w:rFonts w:ascii="Times New Roman" w:hAnsi="Times New Roman" w:cs="Times New Roman"/>
          <w:lang w:val="sr-Cyrl-CS"/>
        </w:rPr>
        <w:t>201</w:t>
      </w:r>
      <w:r w:rsidR="00DE4761">
        <w:rPr>
          <w:rFonts w:ascii="Times New Roman" w:hAnsi="Times New Roman" w:cs="Times New Roman"/>
          <w:lang w:val="sr-Cyrl-CS"/>
        </w:rPr>
        <w:t>7</w:t>
      </w:r>
      <w:r w:rsidR="0050377F" w:rsidRPr="00CF5BBF">
        <w:rPr>
          <w:rFonts w:ascii="Times New Roman" w:hAnsi="Times New Roman" w:cs="Times New Roman"/>
          <w:lang w:val="sr-Cyrl-CS"/>
        </w:rPr>
        <w:t xml:space="preserve">.године </w:t>
      </w:r>
      <w:r w:rsidR="00945A89">
        <w:rPr>
          <w:rFonts w:ascii="Times New Roman" w:hAnsi="Times New Roman" w:cs="Times New Roman"/>
          <w:bCs/>
          <w:lang w:val="sr-Cyrl-CS"/>
        </w:rPr>
        <w:t xml:space="preserve">и </w:t>
      </w:r>
      <w:r w:rsidR="000E76F5" w:rsidRPr="00CF5BBF">
        <w:rPr>
          <w:rFonts w:ascii="Times New Roman" w:hAnsi="Times New Roman" w:cs="Times New Roman"/>
          <w:lang w:val="sr-Cyrl-CS"/>
        </w:rPr>
        <w:t>201</w:t>
      </w:r>
      <w:r w:rsidR="00DE4761">
        <w:rPr>
          <w:rFonts w:ascii="Times New Roman" w:hAnsi="Times New Roman" w:cs="Times New Roman"/>
          <w:lang w:val="sr-Cyrl-CS"/>
        </w:rPr>
        <w:t>6</w:t>
      </w:r>
      <w:r w:rsidR="000E76F5" w:rsidRPr="00CF5BBF">
        <w:rPr>
          <w:rFonts w:ascii="Times New Roman" w:hAnsi="Times New Roman" w:cs="Times New Roman"/>
          <w:lang w:val="sr-Cyrl-CS"/>
        </w:rPr>
        <w:t>.</w:t>
      </w:r>
      <w:r w:rsidR="000B06BC">
        <w:rPr>
          <w:rFonts w:ascii="Times New Roman" w:hAnsi="Times New Roman" w:cs="Times New Roman"/>
          <w:lang w:val="sr-Cyrl-CS"/>
        </w:rPr>
        <w:t xml:space="preserve"> </w:t>
      </w:r>
      <w:r w:rsidR="000E76F5" w:rsidRPr="00CF5BBF">
        <w:rPr>
          <w:rFonts w:ascii="Times New Roman" w:hAnsi="Times New Roman" w:cs="Times New Roman"/>
          <w:lang w:val="sr-Cyrl-CS"/>
        </w:rPr>
        <w:t>године</w:t>
      </w:r>
      <w:r w:rsidR="0050377F">
        <w:rPr>
          <w:rFonts w:ascii="Times New Roman" w:hAnsi="Times New Roman" w:cs="Times New Roman"/>
          <w:bCs/>
          <w:lang w:val="sr-Latn-CS"/>
        </w:rPr>
        <w:t>.</w:t>
      </w:r>
    </w:p>
    <w:p w:rsidR="00FF396D" w:rsidRPr="00CF5BBF" w:rsidRDefault="00FF396D" w:rsidP="00FF396D">
      <w:pPr>
        <w:jc w:val="both"/>
        <w:rPr>
          <w:rFonts w:ascii="Times New Roman" w:hAnsi="Times New Roman" w:cs="Times New Roman"/>
          <w:bCs/>
          <w:sz w:val="18"/>
          <w:szCs w:val="18"/>
          <w:lang w:val="sr-Cyrl-CS"/>
        </w:rPr>
      </w:pPr>
    </w:p>
    <w:p w:rsidR="00DD542C" w:rsidRPr="00CF5BBF" w:rsidRDefault="00DD542C" w:rsidP="00DD542C">
      <w:pPr>
        <w:jc w:val="both"/>
        <w:rPr>
          <w:rFonts w:ascii="Times New Roman" w:hAnsi="Times New Roman" w:cs="Times New Roman"/>
          <w:bCs/>
          <w:lang w:val="sr-Latn-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00B13C53" w:rsidRPr="00CF5BBF">
        <w:rPr>
          <w:rFonts w:ascii="Times New Roman" w:hAnsi="Times New Roman" w:cs="Times New Roman"/>
          <w:bCs/>
          <w:lang w:val="sr-Latn-CS"/>
        </w:rPr>
        <w:t>3</w:t>
      </w:r>
      <w:r w:rsidRPr="00CF5BBF">
        <w:rPr>
          <w:rFonts w:ascii="Times New Roman" w:hAnsi="Times New Roman" w:cs="Times New Roman"/>
          <w:bCs/>
          <w:lang w:val="sr-Latn-CS"/>
        </w:rPr>
        <w:t>.1</w:t>
      </w:r>
    </w:p>
    <w:p w:rsidR="004A1446" w:rsidRPr="00CF5BBF" w:rsidRDefault="004A1446" w:rsidP="00DD542C">
      <w:pPr>
        <w:jc w:val="both"/>
        <w:rPr>
          <w:rFonts w:ascii="Times New Roman" w:hAnsi="Times New Roman" w:cs="Times New Roman"/>
          <w:bCs/>
          <w:sz w:val="18"/>
          <w:szCs w:val="18"/>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3"/>
        <w:gridCol w:w="2253"/>
        <w:gridCol w:w="2267"/>
        <w:gridCol w:w="2440"/>
      </w:tblGrid>
      <w:tr w:rsidR="00DD542C" w:rsidRPr="00CF5BBF">
        <w:trPr>
          <w:jc w:val="center"/>
        </w:trPr>
        <w:tc>
          <w:tcPr>
            <w:tcW w:w="3213" w:type="dxa"/>
          </w:tcPr>
          <w:p w:rsidR="00DD542C" w:rsidRPr="00CF5BBF" w:rsidRDefault="002747F5" w:rsidP="002747F5">
            <w:pPr>
              <w:jc w:val="center"/>
              <w:rPr>
                <w:rFonts w:ascii="Times New Roman" w:hAnsi="Times New Roman" w:cs="Times New Roman"/>
                <w:bCs/>
                <w:lang w:val="sr-Cyrl-RS"/>
              </w:rPr>
            </w:pPr>
            <w:r w:rsidRPr="00CF5BBF">
              <w:rPr>
                <w:rFonts w:ascii="Times New Roman" w:hAnsi="Times New Roman" w:cs="Times New Roman"/>
                <w:b/>
                <w:bCs/>
                <w:lang w:val="sr-Cyrl-CS"/>
              </w:rPr>
              <w:t>Грађанско одељење за радне спорове</w:t>
            </w:r>
          </w:p>
        </w:tc>
        <w:tc>
          <w:tcPr>
            <w:tcW w:w="2253" w:type="dxa"/>
          </w:tcPr>
          <w:p w:rsidR="00DD542C" w:rsidRPr="00CF5BBF" w:rsidRDefault="00DD542C" w:rsidP="00C20830">
            <w:pPr>
              <w:jc w:val="center"/>
              <w:rPr>
                <w:rFonts w:ascii="Times New Roman" w:hAnsi="Times New Roman" w:cs="Times New Roman"/>
                <w:bCs/>
                <w:sz w:val="22"/>
                <w:szCs w:val="22"/>
                <w:lang w:val="sr-Cyrl-RS"/>
              </w:rPr>
            </w:pPr>
            <w:r w:rsidRPr="00CF5BBF">
              <w:rPr>
                <w:rFonts w:ascii="Times New Roman" w:hAnsi="Times New Roman" w:cs="Times New Roman"/>
                <w:bCs/>
                <w:sz w:val="22"/>
                <w:szCs w:val="22"/>
                <w:lang w:val="sr-Cyrl-RS"/>
              </w:rPr>
              <w:t>Укупан број предмета у раду Гж1 одељења</w:t>
            </w:r>
          </w:p>
        </w:tc>
        <w:tc>
          <w:tcPr>
            <w:tcW w:w="2267" w:type="dxa"/>
          </w:tcPr>
          <w:p w:rsidR="00DD542C" w:rsidRPr="00CF5BBF" w:rsidRDefault="00DD542C" w:rsidP="00C20830">
            <w:pPr>
              <w:jc w:val="center"/>
              <w:rPr>
                <w:rFonts w:ascii="Times New Roman" w:hAnsi="Times New Roman" w:cs="Times New Roman"/>
                <w:bCs/>
                <w:sz w:val="22"/>
                <w:szCs w:val="22"/>
                <w:lang w:val="sr-Cyrl-RS"/>
              </w:rPr>
            </w:pPr>
            <w:r w:rsidRPr="00CF5BBF">
              <w:rPr>
                <w:rFonts w:ascii="Times New Roman" w:hAnsi="Times New Roman" w:cs="Times New Roman"/>
                <w:bCs/>
                <w:sz w:val="22"/>
                <w:szCs w:val="22"/>
                <w:lang w:val="sr-Cyrl-RS"/>
              </w:rPr>
              <w:t>Укупан број решених предмета Гж1 одељења</w:t>
            </w:r>
          </w:p>
        </w:tc>
        <w:tc>
          <w:tcPr>
            <w:tcW w:w="2440" w:type="dxa"/>
          </w:tcPr>
          <w:p w:rsidR="00DD542C" w:rsidRPr="00CF5BBF" w:rsidRDefault="00DD542C" w:rsidP="00C20830">
            <w:pPr>
              <w:jc w:val="center"/>
              <w:rPr>
                <w:rFonts w:ascii="Times New Roman" w:hAnsi="Times New Roman" w:cs="Times New Roman"/>
                <w:bCs/>
                <w:sz w:val="22"/>
                <w:szCs w:val="22"/>
                <w:lang w:val="sr-Cyrl-RS"/>
              </w:rPr>
            </w:pPr>
            <w:r w:rsidRPr="00CF5BBF">
              <w:rPr>
                <w:rFonts w:ascii="Times New Roman" w:hAnsi="Times New Roman" w:cs="Times New Roman"/>
                <w:bCs/>
                <w:sz w:val="22"/>
                <w:szCs w:val="22"/>
                <w:lang w:val="sr-Cyrl-RS"/>
              </w:rPr>
              <w:t>Смањење</w:t>
            </w:r>
            <w:r w:rsidRPr="00CF5BBF">
              <w:rPr>
                <w:rFonts w:ascii="Times New Roman" w:hAnsi="Times New Roman" w:cs="Times New Roman"/>
                <w:bCs/>
                <w:sz w:val="22"/>
                <w:szCs w:val="22"/>
                <w:lang w:val="sr-Cyrl-CS"/>
              </w:rPr>
              <w:t xml:space="preserve"> </w:t>
            </w:r>
            <w:r w:rsidRPr="00CF5BBF">
              <w:rPr>
                <w:rFonts w:ascii="Times New Roman" w:hAnsi="Times New Roman" w:cs="Times New Roman"/>
                <w:bCs/>
                <w:sz w:val="22"/>
                <w:szCs w:val="22"/>
                <w:lang w:val="sr-Cyrl-RS"/>
              </w:rPr>
              <w:t>укупног</w:t>
            </w:r>
            <w:r w:rsidRPr="00CF5BBF">
              <w:rPr>
                <w:rFonts w:ascii="Times New Roman" w:hAnsi="Times New Roman" w:cs="Times New Roman"/>
                <w:bCs/>
                <w:sz w:val="22"/>
                <w:szCs w:val="22"/>
                <w:lang w:val="sr-Cyrl-CS"/>
              </w:rPr>
              <w:t xml:space="preserve"> броја предмета у раду</w:t>
            </w:r>
            <w:r w:rsidRPr="00CF5BBF">
              <w:rPr>
                <w:rFonts w:ascii="Times New Roman" w:hAnsi="Times New Roman" w:cs="Times New Roman"/>
                <w:bCs/>
                <w:sz w:val="22"/>
                <w:szCs w:val="22"/>
                <w:lang w:val="sr-Cyrl-RS"/>
              </w:rPr>
              <w:t xml:space="preserve"> Гж1 одељења</w:t>
            </w:r>
          </w:p>
        </w:tc>
      </w:tr>
      <w:tr w:rsidR="004057D2" w:rsidRPr="00CF5BBF">
        <w:trPr>
          <w:jc w:val="center"/>
        </w:trPr>
        <w:tc>
          <w:tcPr>
            <w:tcW w:w="3213" w:type="dxa"/>
            <w:vAlign w:val="center"/>
          </w:tcPr>
          <w:p w:rsidR="004057D2" w:rsidRPr="000E76F5" w:rsidRDefault="004057D2" w:rsidP="007635D4">
            <w:pPr>
              <w:jc w:val="center"/>
              <w:rPr>
                <w:rFonts w:ascii="Times New Roman" w:hAnsi="Times New Roman" w:cs="Times New Roman"/>
                <w:bCs/>
                <w:lang w:val="sr-Cyrl-C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247</w:t>
            </w:r>
          </w:p>
        </w:tc>
        <w:tc>
          <w:tcPr>
            <w:tcW w:w="2267"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462</w:t>
            </w:r>
          </w:p>
        </w:tc>
        <w:tc>
          <w:tcPr>
            <w:tcW w:w="2440"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46,68</w:t>
            </w:r>
            <w:r w:rsidRPr="00CF5BBF">
              <w:rPr>
                <w:rFonts w:ascii="Times New Roman" w:hAnsi="Times New Roman" w:cs="Times New Roman"/>
                <w:b/>
                <w:bCs/>
                <w:lang w:val="sr-Cyrl-CS"/>
              </w:rPr>
              <w:t>%</w:t>
            </w:r>
          </w:p>
        </w:tc>
      </w:tr>
      <w:tr w:rsidR="004057D2" w:rsidRPr="00CF5BBF">
        <w:trPr>
          <w:jc w:val="center"/>
        </w:trPr>
        <w:tc>
          <w:tcPr>
            <w:tcW w:w="3213" w:type="dxa"/>
            <w:vAlign w:val="center"/>
          </w:tcPr>
          <w:p w:rsidR="004057D2" w:rsidRPr="000E76F5" w:rsidRDefault="004057D2" w:rsidP="007635D4">
            <w:pPr>
              <w:jc w:val="center"/>
              <w:rPr>
                <w:rFonts w:ascii="Times New Roman" w:hAnsi="Times New Roman" w:cs="Times New Roman"/>
                <w:bCs/>
                <w:lang w:val="sr-Cyrl-C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624</w:t>
            </w:r>
          </w:p>
        </w:tc>
        <w:tc>
          <w:tcPr>
            <w:tcW w:w="2267"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567</w:t>
            </w:r>
          </w:p>
        </w:tc>
        <w:tc>
          <w:tcPr>
            <w:tcW w:w="2440"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45,64</w:t>
            </w:r>
            <w:r w:rsidRPr="00CF5BBF">
              <w:rPr>
                <w:rFonts w:ascii="Times New Roman" w:hAnsi="Times New Roman" w:cs="Times New Roman"/>
                <w:b/>
                <w:bCs/>
                <w:lang w:val="sr-Cyrl-CS"/>
              </w:rPr>
              <w:t>%</w:t>
            </w:r>
          </w:p>
        </w:tc>
      </w:tr>
      <w:tr w:rsidR="0050377F" w:rsidRPr="00CF5BBF">
        <w:trPr>
          <w:jc w:val="center"/>
        </w:trPr>
        <w:tc>
          <w:tcPr>
            <w:tcW w:w="3213" w:type="dxa"/>
            <w:vAlign w:val="center"/>
          </w:tcPr>
          <w:p w:rsidR="0050377F" w:rsidRPr="000E76F5" w:rsidRDefault="0050377F" w:rsidP="0050377F">
            <w:pPr>
              <w:jc w:val="center"/>
              <w:rPr>
                <w:rFonts w:ascii="Times New Roman" w:hAnsi="Times New Roman" w:cs="Times New Roman"/>
                <w:bCs/>
                <w:lang w:val="sr-Cyrl-C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4057D2">
              <w:rPr>
                <w:rFonts w:ascii="Times New Roman" w:hAnsi="Times New Roman" w:cs="Times New Roman"/>
                <w:bCs/>
                <w:lang w:val="sr-Cyrl-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50377F" w:rsidRPr="00CF5BBF" w:rsidRDefault="004057D2" w:rsidP="00F851EB">
            <w:pPr>
              <w:jc w:val="center"/>
              <w:rPr>
                <w:rFonts w:ascii="Times New Roman" w:hAnsi="Times New Roman" w:cs="Times New Roman"/>
                <w:b/>
                <w:bCs/>
                <w:lang w:val="sr-Cyrl-CS"/>
              </w:rPr>
            </w:pPr>
            <w:r>
              <w:rPr>
                <w:rFonts w:ascii="Times New Roman" w:hAnsi="Times New Roman" w:cs="Times New Roman"/>
                <w:b/>
                <w:bCs/>
                <w:lang w:val="sr-Cyrl-CS"/>
              </w:rPr>
              <w:t>5</w:t>
            </w:r>
            <w:r w:rsidR="00814236">
              <w:rPr>
                <w:rFonts w:ascii="Times New Roman" w:hAnsi="Times New Roman" w:cs="Times New Roman"/>
                <w:b/>
                <w:bCs/>
                <w:lang w:val="sr-Cyrl-CS"/>
              </w:rPr>
              <w:t>.</w:t>
            </w:r>
            <w:r>
              <w:rPr>
                <w:rFonts w:ascii="Times New Roman" w:hAnsi="Times New Roman" w:cs="Times New Roman"/>
                <w:b/>
                <w:bCs/>
                <w:lang w:val="sr-Cyrl-CS"/>
              </w:rPr>
              <w:t>481</w:t>
            </w:r>
          </w:p>
        </w:tc>
        <w:tc>
          <w:tcPr>
            <w:tcW w:w="2267" w:type="dxa"/>
            <w:vAlign w:val="center"/>
          </w:tcPr>
          <w:p w:rsidR="0050377F" w:rsidRPr="00CF5BBF" w:rsidRDefault="004057D2" w:rsidP="00F851EB">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634</w:t>
            </w:r>
          </w:p>
        </w:tc>
        <w:tc>
          <w:tcPr>
            <w:tcW w:w="2440" w:type="dxa"/>
            <w:vAlign w:val="center"/>
          </w:tcPr>
          <w:p w:rsidR="0050377F" w:rsidRPr="00CF5BBF" w:rsidRDefault="004057D2" w:rsidP="00F851EB">
            <w:pPr>
              <w:jc w:val="center"/>
              <w:rPr>
                <w:rFonts w:ascii="Times New Roman" w:hAnsi="Times New Roman" w:cs="Times New Roman"/>
                <w:b/>
                <w:bCs/>
                <w:lang w:val="sr-Cyrl-CS"/>
              </w:rPr>
            </w:pPr>
            <w:r>
              <w:rPr>
                <w:rFonts w:ascii="Times New Roman" w:hAnsi="Times New Roman" w:cs="Times New Roman"/>
                <w:b/>
                <w:bCs/>
                <w:lang w:val="sr-Cyrl-CS"/>
              </w:rPr>
              <w:t>48,06</w:t>
            </w:r>
            <w:r w:rsidR="0050377F" w:rsidRPr="00CF5BBF">
              <w:rPr>
                <w:rFonts w:ascii="Times New Roman" w:hAnsi="Times New Roman" w:cs="Times New Roman"/>
                <w:b/>
                <w:bCs/>
                <w:lang w:val="sr-Cyrl-CS"/>
              </w:rPr>
              <w:t>%</w:t>
            </w:r>
          </w:p>
        </w:tc>
      </w:tr>
      <w:tr w:rsidR="00852FD2" w:rsidRPr="00CF5BBF">
        <w:trPr>
          <w:jc w:val="center"/>
        </w:trPr>
        <w:tc>
          <w:tcPr>
            <w:tcW w:w="3213" w:type="dxa"/>
            <w:vAlign w:val="center"/>
          </w:tcPr>
          <w:p w:rsidR="00852FD2" w:rsidRPr="000E76F5" w:rsidRDefault="00852FD2" w:rsidP="00852FD2">
            <w:pPr>
              <w:jc w:val="center"/>
              <w:rPr>
                <w:rFonts w:ascii="Times New Roman" w:hAnsi="Times New Roman" w:cs="Times New Roman"/>
                <w:bCs/>
                <w:lang w:val="sr-Cyrl-C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852FD2" w:rsidRPr="00852FD2" w:rsidRDefault="00852FD2" w:rsidP="00110161">
            <w:pPr>
              <w:jc w:val="center"/>
              <w:rPr>
                <w:rFonts w:ascii="Times New Roman" w:hAnsi="Times New Roman" w:cs="Times New Roman"/>
                <w:b/>
                <w:bCs/>
                <w:lang w:val="sr-Latn-CS"/>
              </w:rPr>
            </w:pPr>
            <w:r>
              <w:rPr>
                <w:rFonts w:ascii="Times New Roman" w:hAnsi="Times New Roman" w:cs="Times New Roman"/>
                <w:b/>
                <w:bCs/>
                <w:lang w:val="sr-Latn-CS"/>
              </w:rPr>
              <w:t>4</w:t>
            </w:r>
            <w:r w:rsidR="00814236">
              <w:rPr>
                <w:rFonts w:ascii="Times New Roman" w:hAnsi="Times New Roman" w:cs="Times New Roman"/>
                <w:b/>
                <w:bCs/>
                <w:lang w:val="sr-Cyrl-CS"/>
              </w:rPr>
              <w:t>.</w:t>
            </w:r>
            <w:r>
              <w:rPr>
                <w:rFonts w:ascii="Times New Roman" w:hAnsi="Times New Roman" w:cs="Times New Roman"/>
                <w:b/>
                <w:bCs/>
                <w:lang w:val="sr-Latn-CS"/>
              </w:rPr>
              <w:t>598</w:t>
            </w:r>
          </w:p>
        </w:tc>
        <w:tc>
          <w:tcPr>
            <w:tcW w:w="2267" w:type="dxa"/>
            <w:vAlign w:val="center"/>
          </w:tcPr>
          <w:p w:rsidR="00852FD2" w:rsidRPr="00852FD2" w:rsidRDefault="00852FD2" w:rsidP="00110161">
            <w:pPr>
              <w:jc w:val="center"/>
              <w:rPr>
                <w:rFonts w:ascii="Times New Roman" w:hAnsi="Times New Roman" w:cs="Times New Roman"/>
                <w:b/>
                <w:bCs/>
                <w:lang w:val="sr-Latn-CS"/>
              </w:rPr>
            </w:pPr>
            <w:r>
              <w:rPr>
                <w:rFonts w:ascii="Times New Roman" w:hAnsi="Times New Roman" w:cs="Times New Roman"/>
                <w:b/>
                <w:bCs/>
                <w:lang w:val="sr-Latn-CS"/>
              </w:rPr>
              <w:t>2</w:t>
            </w:r>
            <w:r w:rsidR="00814236">
              <w:rPr>
                <w:rFonts w:ascii="Times New Roman" w:hAnsi="Times New Roman" w:cs="Times New Roman"/>
                <w:b/>
                <w:bCs/>
                <w:lang w:val="sr-Cyrl-CS"/>
              </w:rPr>
              <w:t>.</w:t>
            </w:r>
            <w:r>
              <w:rPr>
                <w:rFonts w:ascii="Times New Roman" w:hAnsi="Times New Roman" w:cs="Times New Roman"/>
                <w:b/>
                <w:bCs/>
                <w:lang w:val="sr-Latn-CS"/>
              </w:rPr>
              <w:t>631</w:t>
            </w:r>
          </w:p>
        </w:tc>
        <w:tc>
          <w:tcPr>
            <w:tcW w:w="2440" w:type="dxa"/>
            <w:vAlign w:val="center"/>
          </w:tcPr>
          <w:p w:rsidR="00852FD2" w:rsidRPr="00CF5BBF" w:rsidRDefault="00852FD2" w:rsidP="00110161">
            <w:pPr>
              <w:jc w:val="center"/>
              <w:rPr>
                <w:rFonts w:ascii="Times New Roman" w:hAnsi="Times New Roman" w:cs="Times New Roman"/>
                <w:b/>
                <w:bCs/>
                <w:lang w:val="sr-Cyrl-CS"/>
              </w:rPr>
            </w:pPr>
            <w:r>
              <w:rPr>
                <w:rFonts w:ascii="Times New Roman" w:hAnsi="Times New Roman" w:cs="Times New Roman"/>
                <w:b/>
                <w:bCs/>
                <w:lang w:val="sr-Latn-CS"/>
              </w:rPr>
              <w:t>57,22</w:t>
            </w:r>
            <w:r w:rsidRPr="00CF5BBF">
              <w:rPr>
                <w:rFonts w:ascii="Times New Roman" w:hAnsi="Times New Roman" w:cs="Times New Roman"/>
                <w:b/>
                <w:bCs/>
                <w:lang w:val="sr-Cyrl-CS"/>
              </w:rPr>
              <w:t>%</w:t>
            </w:r>
          </w:p>
        </w:tc>
      </w:tr>
    </w:tbl>
    <w:p w:rsidR="00AF76BA" w:rsidRPr="00CF5BBF" w:rsidRDefault="00AF76BA" w:rsidP="00AF76BA">
      <w:pPr>
        <w:jc w:val="both"/>
        <w:rPr>
          <w:rFonts w:ascii="Times New Roman" w:hAnsi="Times New Roman" w:cs="Times New Roman"/>
          <w:bCs/>
          <w:sz w:val="18"/>
          <w:szCs w:val="18"/>
          <w:lang w:val="sr-Cyrl-CS"/>
        </w:rPr>
      </w:pPr>
    </w:p>
    <w:p w:rsidR="00FF396D" w:rsidRPr="00CF5BBF" w:rsidRDefault="00FF396D" w:rsidP="00FF396D">
      <w:pPr>
        <w:jc w:val="both"/>
        <w:rPr>
          <w:rFonts w:ascii="Times New Roman" w:hAnsi="Times New Roman" w:cs="Times New Roman"/>
          <w:bCs/>
          <w:lang w:val="sr-Cyrl-CS"/>
        </w:rPr>
      </w:pPr>
      <w:r w:rsidRPr="00CF5BBF">
        <w:rPr>
          <w:rFonts w:ascii="Times New Roman" w:hAnsi="Times New Roman" w:cs="Times New Roman"/>
          <w:b/>
          <w:bCs/>
          <w:lang w:val="sr-Cyrl-RS"/>
        </w:rPr>
        <w:t>Р</w:t>
      </w:r>
      <w:r w:rsidRPr="00CF5BBF">
        <w:rPr>
          <w:rFonts w:ascii="Times New Roman" w:hAnsi="Times New Roman" w:cs="Times New Roman"/>
          <w:b/>
          <w:bCs/>
          <w:lang w:val="sr-Cyrl-CS"/>
        </w:rPr>
        <w:t>ешен</w:t>
      </w:r>
      <w:r w:rsidRPr="00CF5BBF">
        <w:rPr>
          <w:rFonts w:ascii="Times New Roman" w:hAnsi="Times New Roman" w:cs="Times New Roman"/>
          <w:bCs/>
          <w:lang w:val="sr-Cyrl-CS"/>
        </w:rPr>
        <w:t xml:space="preserve"> је укупно </w:t>
      </w:r>
      <w:r w:rsidR="00852FD2">
        <w:rPr>
          <w:rFonts w:ascii="Times New Roman" w:hAnsi="Times New Roman" w:cs="Times New Roman"/>
          <w:bCs/>
          <w:lang w:val="sr-Latn-CS"/>
        </w:rPr>
        <w:t>2</w:t>
      </w:r>
      <w:r w:rsidR="00814236">
        <w:rPr>
          <w:rFonts w:ascii="Times New Roman" w:hAnsi="Times New Roman" w:cs="Times New Roman"/>
          <w:bCs/>
          <w:lang w:val="sr-Cyrl-CS"/>
        </w:rPr>
        <w:t>.</w:t>
      </w:r>
      <w:r w:rsidR="00852FD2">
        <w:rPr>
          <w:rFonts w:ascii="Times New Roman" w:hAnsi="Times New Roman" w:cs="Times New Roman"/>
          <w:bCs/>
          <w:lang w:val="sr-Latn-CS"/>
        </w:rPr>
        <w:t>631</w:t>
      </w:r>
      <w:r w:rsidR="00A92E19" w:rsidRPr="00CF5BBF">
        <w:rPr>
          <w:rFonts w:ascii="Times New Roman" w:hAnsi="Times New Roman" w:cs="Times New Roman"/>
          <w:bCs/>
          <w:lang w:val="sr-Cyrl-CS"/>
        </w:rPr>
        <w:t xml:space="preserve"> </w:t>
      </w:r>
      <w:r w:rsidRPr="00CF5BBF">
        <w:rPr>
          <w:rFonts w:ascii="Times New Roman" w:hAnsi="Times New Roman" w:cs="Times New Roman"/>
          <w:bCs/>
          <w:lang w:val="sr-Cyrl-CS"/>
        </w:rPr>
        <w:t>предмет</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и то</w:t>
      </w:r>
      <w:r w:rsidR="00012090" w:rsidRPr="00CF5BBF">
        <w:rPr>
          <w:rFonts w:ascii="Times New Roman" w:hAnsi="Times New Roman" w:cs="Times New Roman"/>
          <w:bCs/>
          <w:lang w:val="sr-Cyrl-CS"/>
        </w:rPr>
        <w:t>:</w:t>
      </w:r>
      <w:r w:rsidRPr="00CF5BBF">
        <w:rPr>
          <w:rFonts w:ascii="Times New Roman" w:hAnsi="Times New Roman" w:cs="Times New Roman"/>
          <w:bCs/>
          <w:lang w:val="sr-Cyrl-CS"/>
        </w:rPr>
        <w:t xml:space="preserve"> </w:t>
      </w:r>
      <w:r w:rsidR="00852FD2">
        <w:rPr>
          <w:rFonts w:ascii="Times New Roman" w:hAnsi="Times New Roman" w:cs="Times New Roman"/>
          <w:bCs/>
          <w:lang w:val="sr-Latn-CS"/>
        </w:rPr>
        <w:t>2</w:t>
      </w:r>
      <w:r w:rsidR="00814236">
        <w:rPr>
          <w:rFonts w:ascii="Times New Roman" w:hAnsi="Times New Roman" w:cs="Times New Roman"/>
          <w:bCs/>
          <w:lang w:val="sr-Cyrl-CS"/>
        </w:rPr>
        <w:t>.</w:t>
      </w:r>
      <w:r w:rsidR="00852FD2">
        <w:rPr>
          <w:rFonts w:ascii="Times New Roman" w:hAnsi="Times New Roman" w:cs="Times New Roman"/>
          <w:bCs/>
          <w:lang w:val="sr-Latn-CS"/>
        </w:rPr>
        <w:t>414</w:t>
      </w:r>
      <w:r w:rsidRPr="00CF5BBF">
        <w:rPr>
          <w:rFonts w:ascii="Times New Roman" w:hAnsi="Times New Roman" w:cs="Times New Roman"/>
          <w:bCs/>
          <w:lang w:val="sr-Cyrl-CS"/>
        </w:rPr>
        <w:t xml:space="preserve"> мериторно, док је</w:t>
      </w:r>
      <w:r w:rsidR="00A92E19" w:rsidRPr="00CF5BBF">
        <w:rPr>
          <w:rFonts w:ascii="Times New Roman" w:hAnsi="Times New Roman" w:cs="Times New Roman"/>
          <w:bCs/>
          <w:lang w:val="sr-Cyrl-CS"/>
        </w:rPr>
        <w:t xml:space="preserve"> </w:t>
      </w:r>
      <w:r w:rsidR="00852FD2">
        <w:rPr>
          <w:rFonts w:ascii="Times New Roman" w:hAnsi="Times New Roman" w:cs="Times New Roman"/>
          <w:bCs/>
          <w:lang w:val="sr-Latn-CS"/>
        </w:rPr>
        <w:t>217</w:t>
      </w:r>
      <w:r w:rsidR="004A1446" w:rsidRPr="00CF5BBF">
        <w:rPr>
          <w:rFonts w:ascii="Times New Roman" w:hAnsi="Times New Roman" w:cs="Times New Roman"/>
          <w:bCs/>
          <w:lang w:val="sr-Cyrl-RS"/>
        </w:rPr>
        <w:t xml:space="preserve"> </w:t>
      </w:r>
      <w:r w:rsidR="00AA5B88" w:rsidRPr="00CF5BBF">
        <w:rPr>
          <w:rFonts w:ascii="Times New Roman" w:hAnsi="Times New Roman" w:cs="Times New Roman"/>
          <w:bCs/>
          <w:lang w:val="sr-Cyrl-CS"/>
        </w:rPr>
        <w:t>предмет</w:t>
      </w:r>
      <w:r w:rsidR="004057D2">
        <w:rPr>
          <w:rFonts w:ascii="Times New Roman" w:hAnsi="Times New Roman" w:cs="Times New Roman"/>
          <w:bCs/>
          <w:lang w:val="sr-Cyrl-CS"/>
        </w:rPr>
        <w:t>а</w:t>
      </w:r>
      <w:r w:rsidR="00AA5B88" w:rsidRPr="00CF5BBF">
        <w:rPr>
          <w:rFonts w:ascii="Times New Roman" w:hAnsi="Times New Roman" w:cs="Times New Roman"/>
          <w:bCs/>
          <w:lang w:val="sr-Cyrl-CS"/>
        </w:rPr>
        <w:t xml:space="preserve"> решен</w:t>
      </w:r>
      <w:r w:rsidR="004057D2">
        <w:rPr>
          <w:rFonts w:ascii="Times New Roman" w:hAnsi="Times New Roman" w:cs="Times New Roman"/>
          <w:bCs/>
          <w:lang w:val="sr-Cyrl-CS"/>
        </w:rPr>
        <w:t>о</w:t>
      </w:r>
      <w:r w:rsidRPr="00CF5BBF">
        <w:rPr>
          <w:rFonts w:ascii="Times New Roman" w:hAnsi="Times New Roman" w:cs="Times New Roman"/>
          <w:bCs/>
          <w:lang w:val="sr-Cyrl-CS"/>
        </w:rPr>
        <w:t xml:space="preserve"> на други начин, тако да је у Грађанско</w:t>
      </w:r>
      <w:r w:rsidRPr="00CF5BBF">
        <w:rPr>
          <w:rFonts w:ascii="Times New Roman" w:hAnsi="Times New Roman" w:cs="Times New Roman"/>
          <w:bCs/>
          <w:lang w:val="sr-Cyrl-RS"/>
        </w:rPr>
        <w:t>м</w:t>
      </w:r>
      <w:r w:rsidRPr="00CF5BBF">
        <w:rPr>
          <w:rFonts w:ascii="Times New Roman" w:hAnsi="Times New Roman" w:cs="Times New Roman"/>
          <w:bCs/>
          <w:lang w:val="sr-Cyrl-CS"/>
        </w:rPr>
        <w:t xml:space="preserve"> одељењ</w:t>
      </w:r>
      <w:r w:rsidRPr="00CF5BBF">
        <w:rPr>
          <w:rFonts w:ascii="Times New Roman" w:hAnsi="Times New Roman" w:cs="Times New Roman"/>
          <w:bCs/>
          <w:lang w:val="sr-Cyrl-RS"/>
        </w:rPr>
        <w:t>у за радне спорове</w:t>
      </w:r>
      <w:r w:rsidRPr="00CF5BBF">
        <w:rPr>
          <w:rFonts w:ascii="Times New Roman" w:hAnsi="Times New Roman" w:cs="Times New Roman"/>
          <w:bCs/>
          <w:lang w:val="sr-Cyrl-CS"/>
        </w:rPr>
        <w:t>, на дан 3</w:t>
      </w:r>
      <w:r w:rsidR="007059BD" w:rsidRPr="00CF5BBF">
        <w:rPr>
          <w:rFonts w:ascii="Times New Roman" w:hAnsi="Times New Roman" w:cs="Times New Roman"/>
          <w:bCs/>
          <w:lang w:val="sr-Cyrl-RS"/>
        </w:rPr>
        <w:t>0</w:t>
      </w:r>
      <w:r w:rsidRPr="00CF5BBF">
        <w:rPr>
          <w:rFonts w:ascii="Times New Roman" w:hAnsi="Times New Roman" w:cs="Times New Roman"/>
          <w:bCs/>
          <w:lang w:val="sr-Cyrl-CS"/>
        </w:rPr>
        <w:t>.</w:t>
      </w:r>
      <w:r w:rsidR="007059BD" w:rsidRPr="00CF5BBF">
        <w:rPr>
          <w:rFonts w:ascii="Times New Roman" w:hAnsi="Times New Roman" w:cs="Times New Roman"/>
          <w:bCs/>
          <w:lang w:val="sr-Cyrl-CS"/>
        </w:rPr>
        <w:t>06</w:t>
      </w:r>
      <w:r w:rsidRPr="00CF5BBF">
        <w:rPr>
          <w:rFonts w:ascii="Times New Roman" w:hAnsi="Times New Roman" w:cs="Times New Roman"/>
          <w:bCs/>
          <w:lang w:val="sr-Cyrl-CS"/>
        </w:rPr>
        <w:t>.201</w:t>
      </w:r>
      <w:r w:rsidR="00852FD2">
        <w:rPr>
          <w:rFonts w:ascii="Times New Roman" w:hAnsi="Times New Roman" w:cs="Times New Roman"/>
          <w:bCs/>
          <w:lang w:val="sr-Latn-CS"/>
        </w:rPr>
        <w:t>9</w:t>
      </w:r>
      <w:r w:rsidRPr="00CF5BBF">
        <w:rPr>
          <w:rFonts w:ascii="Times New Roman" w:hAnsi="Times New Roman" w:cs="Times New Roman"/>
          <w:bCs/>
          <w:lang w:val="sr-Cyrl-CS"/>
        </w:rPr>
        <w:t>.</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године</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 xml:space="preserve">остало у раду </w:t>
      </w:r>
      <w:r w:rsidR="00852FD2">
        <w:rPr>
          <w:rFonts w:ascii="Times New Roman" w:hAnsi="Times New Roman" w:cs="Times New Roman"/>
          <w:b/>
          <w:lang w:val="sr-Latn-CS"/>
        </w:rPr>
        <w:t>1</w:t>
      </w:r>
      <w:r w:rsidR="00814236">
        <w:rPr>
          <w:rFonts w:ascii="Times New Roman" w:hAnsi="Times New Roman" w:cs="Times New Roman"/>
          <w:b/>
          <w:lang w:val="sr-Cyrl-CS"/>
        </w:rPr>
        <w:t>.</w:t>
      </w:r>
      <w:r w:rsidR="00852FD2">
        <w:rPr>
          <w:rFonts w:ascii="Times New Roman" w:hAnsi="Times New Roman" w:cs="Times New Roman"/>
          <w:b/>
          <w:lang w:val="sr-Latn-CS"/>
        </w:rPr>
        <w:t>886</w:t>
      </w:r>
      <w:r w:rsidR="00A92E19" w:rsidRPr="00CF5BBF">
        <w:rPr>
          <w:rFonts w:ascii="Times New Roman" w:hAnsi="Times New Roman" w:cs="Times New Roman"/>
          <w:b/>
          <w:lang w:val="sr-Cyrl-CS"/>
        </w:rPr>
        <w:t xml:space="preserve"> </w:t>
      </w:r>
      <w:r w:rsidRPr="00CF5BBF">
        <w:rPr>
          <w:rFonts w:ascii="Times New Roman" w:hAnsi="Times New Roman" w:cs="Times New Roman"/>
          <w:b/>
          <w:bCs/>
          <w:lang w:val="sr-Cyrl-RS"/>
        </w:rPr>
        <w:t>нерешених</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предмета</w:t>
      </w:r>
      <w:r w:rsidRPr="00CF5BBF">
        <w:rPr>
          <w:rFonts w:ascii="Times New Roman" w:hAnsi="Times New Roman" w:cs="Times New Roman"/>
          <w:bCs/>
          <w:lang w:val="sr-Cyrl-CS"/>
        </w:rPr>
        <w:t xml:space="preserve">. </w:t>
      </w:r>
    </w:p>
    <w:p w:rsidR="005F09A2" w:rsidRPr="00CF5BBF" w:rsidRDefault="005F09A2" w:rsidP="00FF396D">
      <w:pPr>
        <w:jc w:val="both"/>
        <w:rPr>
          <w:rFonts w:ascii="Times New Roman" w:hAnsi="Times New Roman" w:cs="Times New Roman"/>
          <w:bCs/>
          <w:lang w:val="sr-Cyrl-CS"/>
        </w:rPr>
      </w:pPr>
    </w:p>
    <w:p w:rsidR="00DE3330" w:rsidRPr="00CF5BBF" w:rsidRDefault="00FF396D" w:rsidP="00FF396D">
      <w:pPr>
        <w:jc w:val="both"/>
        <w:rPr>
          <w:rFonts w:ascii="Times New Roman" w:hAnsi="Times New Roman" w:cs="Times New Roman"/>
          <w:bCs/>
          <w:lang w:val="sr-Cyrl-R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00B13C53" w:rsidRPr="00CF5BBF">
        <w:rPr>
          <w:rFonts w:ascii="Times New Roman" w:hAnsi="Times New Roman" w:cs="Times New Roman"/>
          <w:bCs/>
          <w:lang w:val="sr-Latn-CS"/>
        </w:rPr>
        <w:t>3</w:t>
      </w:r>
      <w:r w:rsidRPr="00CF5BBF">
        <w:rPr>
          <w:rFonts w:ascii="Times New Roman" w:hAnsi="Times New Roman" w:cs="Times New Roman"/>
          <w:bCs/>
          <w:lang w:val="sr-Latn-CS"/>
        </w:rPr>
        <w:t>.</w:t>
      </w:r>
      <w:r w:rsidRPr="00CF5BBF">
        <w:rPr>
          <w:rFonts w:ascii="Times New Roman" w:hAnsi="Times New Roman" w:cs="Times New Roman"/>
          <w:bCs/>
          <w:lang w:val="sr-Cyrl-CS"/>
        </w:rPr>
        <w:t>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8"/>
        <w:gridCol w:w="2310"/>
        <w:gridCol w:w="1155"/>
        <w:gridCol w:w="1155"/>
        <w:gridCol w:w="1187"/>
        <w:gridCol w:w="1035"/>
      </w:tblGrid>
      <w:tr w:rsidR="00DE3330" w:rsidRPr="00CF5BBF">
        <w:trPr>
          <w:jc w:val="center"/>
        </w:trPr>
        <w:tc>
          <w:tcPr>
            <w:tcW w:w="3038" w:type="dxa"/>
          </w:tcPr>
          <w:p w:rsidR="00DE3330" w:rsidRPr="00CF5BBF" w:rsidRDefault="002747F5" w:rsidP="002747F5">
            <w:pPr>
              <w:jc w:val="center"/>
              <w:rPr>
                <w:rFonts w:ascii="Times New Roman" w:hAnsi="Times New Roman" w:cs="Times New Roman"/>
                <w:bCs/>
                <w:lang w:val="sr-Cyrl-RS"/>
              </w:rPr>
            </w:pPr>
            <w:r w:rsidRPr="00CF5BBF">
              <w:rPr>
                <w:rFonts w:ascii="Times New Roman" w:hAnsi="Times New Roman" w:cs="Times New Roman"/>
                <w:b/>
                <w:bCs/>
                <w:lang w:val="sr-Cyrl-CS"/>
              </w:rPr>
              <w:t>Грађанско одељење за радне спорове</w:t>
            </w:r>
          </w:p>
        </w:tc>
        <w:tc>
          <w:tcPr>
            <w:tcW w:w="2310" w:type="dxa"/>
          </w:tcPr>
          <w:p w:rsidR="00DE3330" w:rsidRPr="00CF5BBF" w:rsidRDefault="00DE3330" w:rsidP="0066486A">
            <w:pPr>
              <w:jc w:val="center"/>
              <w:rPr>
                <w:rFonts w:ascii="Times New Roman" w:hAnsi="Times New Roman" w:cs="Times New Roman"/>
                <w:b/>
                <w:bCs/>
                <w:lang w:val="sr-Cyrl-CS"/>
              </w:rPr>
            </w:pPr>
            <w:r w:rsidRPr="00CF5BBF">
              <w:rPr>
                <w:rFonts w:ascii="Times New Roman" w:hAnsi="Times New Roman" w:cs="Times New Roman"/>
                <w:b/>
                <w:bCs/>
                <w:lang w:val="sr-Cyrl-CS"/>
              </w:rPr>
              <w:t>Укупан број решених предмета</w:t>
            </w:r>
          </w:p>
        </w:tc>
        <w:tc>
          <w:tcPr>
            <w:tcW w:w="2310" w:type="dxa"/>
            <w:gridSpan w:val="2"/>
          </w:tcPr>
          <w:p w:rsidR="00DE3330" w:rsidRPr="00CF5BBF" w:rsidRDefault="00806179" w:rsidP="0066486A">
            <w:pPr>
              <w:jc w:val="center"/>
              <w:rPr>
                <w:rFonts w:ascii="Times New Roman" w:hAnsi="Times New Roman" w:cs="Times New Roman"/>
                <w:b/>
                <w:bCs/>
                <w:lang w:val="sr-Cyrl-CS"/>
              </w:rPr>
            </w:pPr>
            <w:r w:rsidRPr="00CF5BBF">
              <w:rPr>
                <w:rFonts w:ascii="Times New Roman" w:hAnsi="Times New Roman" w:cs="Times New Roman"/>
                <w:b/>
                <w:bCs/>
                <w:lang w:val="sr-Cyrl-CS"/>
              </w:rPr>
              <w:t xml:space="preserve">Мериторно </w:t>
            </w:r>
            <w:r w:rsidR="00DE3330" w:rsidRPr="00CF5BBF">
              <w:rPr>
                <w:rFonts w:ascii="Times New Roman" w:hAnsi="Times New Roman" w:cs="Times New Roman"/>
                <w:b/>
                <w:bCs/>
                <w:lang w:val="sr-Cyrl-CS"/>
              </w:rPr>
              <w:t>решени предмети</w:t>
            </w:r>
          </w:p>
        </w:tc>
        <w:tc>
          <w:tcPr>
            <w:tcW w:w="2222" w:type="dxa"/>
            <w:gridSpan w:val="2"/>
          </w:tcPr>
          <w:p w:rsidR="00DE3330" w:rsidRPr="00CF5BBF" w:rsidRDefault="00DE3330" w:rsidP="0066486A">
            <w:pPr>
              <w:jc w:val="center"/>
              <w:rPr>
                <w:rFonts w:ascii="Times New Roman" w:hAnsi="Times New Roman" w:cs="Times New Roman"/>
                <w:bCs/>
                <w:lang w:val="sr-Cyrl-CS"/>
              </w:rPr>
            </w:pPr>
            <w:r w:rsidRPr="00CF5BBF">
              <w:rPr>
                <w:rFonts w:ascii="Times New Roman" w:hAnsi="Times New Roman" w:cs="Times New Roman"/>
                <w:b/>
                <w:bCs/>
                <w:lang w:val="sr-Cyrl-CS"/>
              </w:rPr>
              <w:t>Решено на други начин</w:t>
            </w:r>
          </w:p>
        </w:tc>
      </w:tr>
      <w:tr w:rsidR="004057D2" w:rsidRPr="00CF5BBF">
        <w:trPr>
          <w:jc w:val="center"/>
        </w:trPr>
        <w:tc>
          <w:tcPr>
            <w:tcW w:w="3038" w:type="dxa"/>
            <w:vAlign w:val="center"/>
          </w:tcPr>
          <w:p w:rsidR="004057D2" w:rsidRPr="00CF5BBF" w:rsidRDefault="004057D2" w:rsidP="007635D4">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rPr>
              <w:t>.годинe</w:t>
            </w:r>
          </w:p>
        </w:tc>
        <w:tc>
          <w:tcPr>
            <w:tcW w:w="2310"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462</w:t>
            </w:r>
          </w:p>
        </w:tc>
        <w:tc>
          <w:tcPr>
            <w:tcW w:w="1155"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120</w:t>
            </w:r>
          </w:p>
        </w:tc>
        <w:tc>
          <w:tcPr>
            <w:tcW w:w="1155" w:type="dxa"/>
            <w:vAlign w:val="center"/>
          </w:tcPr>
          <w:p w:rsidR="004057D2" w:rsidRPr="00CF5BBF" w:rsidRDefault="004057D2" w:rsidP="007635D4">
            <w:pPr>
              <w:jc w:val="center"/>
              <w:rPr>
                <w:rFonts w:ascii="Times New Roman" w:hAnsi="Times New Roman" w:cs="Times New Roman"/>
                <w:bCs/>
                <w:lang w:val="sr-Cyrl-CS"/>
              </w:rPr>
            </w:pPr>
            <w:r>
              <w:rPr>
                <w:rFonts w:ascii="Times New Roman" w:hAnsi="Times New Roman" w:cs="Times New Roman"/>
                <w:bCs/>
                <w:lang w:val="sr-Cyrl-CS"/>
              </w:rPr>
              <w:t>86,11</w:t>
            </w:r>
            <w:r w:rsidRPr="00CF5BBF">
              <w:rPr>
                <w:rFonts w:ascii="Times New Roman" w:hAnsi="Times New Roman" w:cs="Times New Roman"/>
                <w:bCs/>
                <w:lang w:val="sr-Cyrl-CS"/>
              </w:rPr>
              <w:t>%</w:t>
            </w:r>
          </w:p>
        </w:tc>
        <w:tc>
          <w:tcPr>
            <w:tcW w:w="1187"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342</w:t>
            </w:r>
          </w:p>
        </w:tc>
        <w:tc>
          <w:tcPr>
            <w:tcW w:w="1035" w:type="dxa"/>
            <w:vAlign w:val="center"/>
          </w:tcPr>
          <w:p w:rsidR="004057D2" w:rsidRPr="00CF5BBF" w:rsidRDefault="004057D2" w:rsidP="007635D4">
            <w:pPr>
              <w:jc w:val="center"/>
              <w:rPr>
                <w:rFonts w:ascii="Times New Roman" w:hAnsi="Times New Roman" w:cs="Times New Roman"/>
                <w:bCs/>
                <w:lang w:val="sr-Cyrl-CS"/>
              </w:rPr>
            </w:pPr>
            <w:r>
              <w:rPr>
                <w:rFonts w:ascii="Times New Roman" w:hAnsi="Times New Roman" w:cs="Times New Roman"/>
                <w:bCs/>
                <w:lang w:val="sr-Cyrl-CS"/>
              </w:rPr>
              <w:t>13,89</w:t>
            </w:r>
            <w:r w:rsidRPr="00CF5BBF">
              <w:rPr>
                <w:rFonts w:ascii="Times New Roman" w:hAnsi="Times New Roman" w:cs="Times New Roman"/>
                <w:bCs/>
                <w:lang w:val="sr-Cyrl-CS"/>
              </w:rPr>
              <w:t>%</w:t>
            </w:r>
          </w:p>
        </w:tc>
      </w:tr>
      <w:tr w:rsidR="004057D2" w:rsidRPr="00CF5BBF">
        <w:trPr>
          <w:jc w:val="center"/>
        </w:trPr>
        <w:tc>
          <w:tcPr>
            <w:tcW w:w="3038" w:type="dxa"/>
            <w:vAlign w:val="center"/>
          </w:tcPr>
          <w:p w:rsidR="004057D2" w:rsidRPr="00CF5BBF" w:rsidRDefault="004057D2" w:rsidP="007635D4">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rPr>
              <w:t>.годинe</w:t>
            </w:r>
          </w:p>
        </w:tc>
        <w:tc>
          <w:tcPr>
            <w:tcW w:w="2310"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567</w:t>
            </w:r>
          </w:p>
        </w:tc>
        <w:tc>
          <w:tcPr>
            <w:tcW w:w="1155"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336</w:t>
            </w:r>
          </w:p>
        </w:tc>
        <w:tc>
          <w:tcPr>
            <w:tcW w:w="1155" w:type="dxa"/>
            <w:vAlign w:val="center"/>
          </w:tcPr>
          <w:p w:rsidR="004057D2" w:rsidRPr="00CF5BBF" w:rsidRDefault="004057D2" w:rsidP="007635D4">
            <w:pPr>
              <w:jc w:val="center"/>
              <w:rPr>
                <w:rFonts w:ascii="Times New Roman" w:hAnsi="Times New Roman" w:cs="Times New Roman"/>
                <w:bCs/>
                <w:lang w:val="sr-Cyrl-CS"/>
              </w:rPr>
            </w:pPr>
            <w:r>
              <w:rPr>
                <w:rFonts w:ascii="Times New Roman" w:hAnsi="Times New Roman" w:cs="Times New Roman"/>
                <w:bCs/>
                <w:lang w:val="sr-Cyrl-CS"/>
              </w:rPr>
              <w:t>91</w:t>
            </w:r>
            <w:r w:rsidRPr="00CF5BBF">
              <w:rPr>
                <w:rFonts w:ascii="Times New Roman" w:hAnsi="Times New Roman" w:cs="Times New Roman"/>
                <w:bCs/>
                <w:lang w:val="sr-Cyrl-CS"/>
              </w:rPr>
              <w:t>%</w:t>
            </w:r>
          </w:p>
        </w:tc>
        <w:tc>
          <w:tcPr>
            <w:tcW w:w="1187" w:type="dxa"/>
            <w:vAlign w:val="center"/>
          </w:tcPr>
          <w:p w:rsidR="004057D2" w:rsidRPr="00CF5BBF" w:rsidRDefault="004057D2" w:rsidP="007635D4">
            <w:pPr>
              <w:jc w:val="center"/>
              <w:rPr>
                <w:rFonts w:ascii="Times New Roman" w:hAnsi="Times New Roman" w:cs="Times New Roman"/>
                <w:b/>
                <w:bCs/>
                <w:lang w:val="sr-Cyrl-CS"/>
              </w:rPr>
            </w:pPr>
            <w:r>
              <w:rPr>
                <w:rFonts w:ascii="Times New Roman" w:hAnsi="Times New Roman" w:cs="Times New Roman"/>
                <w:b/>
                <w:bCs/>
                <w:lang w:val="sr-Cyrl-CS"/>
              </w:rPr>
              <w:t>231</w:t>
            </w:r>
          </w:p>
        </w:tc>
        <w:tc>
          <w:tcPr>
            <w:tcW w:w="1035" w:type="dxa"/>
            <w:vAlign w:val="center"/>
          </w:tcPr>
          <w:p w:rsidR="004057D2" w:rsidRPr="00CF5BBF" w:rsidRDefault="004057D2" w:rsidP="007635D4">
            <w:pPr>
              <w:jc w:val="center"/>
              <w:rPr>
                <w:rFonts w:ascii="Times New Roman" w:hAnsi="Times New Roman" w:cs="Times New Roman"/>
                <w:bCs/>
                <w:lang w:val="sr-Cyrl-CS"/>
              </w:rPr>
            </w:pPr>
            <w:r>
              <w:rPr>
                <w:rFonts w:ascii="Times New Roman" w:hAnsi="Times New Roman" w:cs="Times New Roman"/>
                <w:bCs/>
                <w:lang w:val="sr-Cyrl-CS"/>
              </w:rPr>
              <w:t>9</w:t>
            </w:r>
            <w:r w:rsidRPr="00CF5BBF">
              <w:rPr>
                <w:rFonts w:ascii="Times New Roman" w:hAnsi="Times New Roman" w:cs="Times New Roman"/>
                <w:bCs/>
                <w:lang w:val="sr-Cyrl-CS"/>
              </w:rPr>
              <w:t>%</w:t>
            </w:r>
          </w:p>
        </w:tc>
      </w:tr>
      <w:tr w:rsidR="0050377F" w:rsidRPr="00CF5BBF">
        <w:trPr>
          <w:jc w:val="center"/>
        </w:trPr>
        <w:tc>
          <w:tcPr>
            <w:tcW w:w="3038" w:type="dxa"/>
            <w:vAlign w:val="center"/>
          </w:tcPr>
          <w:p w:rsidR="0050377F" w:rsidRPr="00CF5BBF" w:rsidRDefault="0050377F" w:rsidP="004057D2">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sidR="004057D2">
              <w:rPr>
                <w:rFonts w:ascii="Times New Roman" w:hAnsi="Times New Roman" w:cs="Times New Roman"/>
                <w:bCs/>
                <w:lang w:val="sr-Cyrl-RS"/>
              </w:rPr>
              <w:t>8</w:t>
            </w:r>
            <w:r w:rsidRPr="00CF5BBF">
              <w:rPr>
                <w:rFonts w:ascii="Times New Roman" w:hAnsi="Times New Roman" w:cs="Times New Roman"/>
                <w:bCs/>
              </w:rPr>
              <w:t>.годинe</w:t>
            </w:r>
          </w:p>
        </w:tc>
        <w:tc>
          <w:tcPr>
            <w:tcW w:w="2310" w:type="dxa"/>
            <w:vAlign w:val="center"/>
          </w:tcPr>
          <w:p w:rsidR="0050377F" w:rsidRPr="00CF5BBF" w:rsidRDefault="004057D2" w:rsidP="00F851EB">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634</w:t>
            </w:r>
          </w:p>
        </w:tc>
        <w:tc>
          <w:tcPr>
            <w:tcW w:w="1155" w:type="dxa"/>
            <w:vAlign w:val="center"/>
          </w:tcPr>
          <w:p w:rsidR="0050377F" w:rsidRPr="00CF5BBF" w:rsidRDefault="004057D2" w:rsidP="00F851EB">
            <w:pPr>
              <w:jc w:val="center"/>
              <w:rPr>
                <w:rFonts w:ascii="Times New Roman" w:hAnsi="Times New Roman" w:cs="Times New Roman"/>
                <w:b/>
                <w:bCs/>
                <w:lang w:val="sr-Cyrl-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420</w:t>
            </w:r>
          </w:p>
        </w:tc>
        <w:tc>
          <w:tcPr>
            <w:tcW w:w="1155" w:type="dxa"/>
            <w:vAlign w:val="center"/>
          </w:tcPr>
          <w:p w:rsidR="0050377F" w:rsidRPr="00CF5BBF" w:rsidRDefault="0050377F" w:rsidP="00F851EB">
            <w:pPr>
              <w:jc w:val="center"/>
              <w:rPr>
                <w:rFonts w:ascii="Times New Roman" w:hAnsi="Times New Roman" w:cs="Times New Roman"/>
                <w:bCs/>
                <w:lang w:val="sr-Cyrl-CS"/>
              </w:rPr>
            </w:pPr>
            <w:r>
              <w:rPr>
                <w:rFonts w:ascii="Times New Roman" w:hAnsi="Times New Roman" w:cs="Times New Roman"/>
                <w:bCs/>
                <w:lang w:val="sr-Cyrl-CS"/>
              </w:rPr>
              <w:t>91</w:t>
            </w:r>
            <w:r w:rsidR="004057D2">
              <w:rPr>
                <w:rFonts w:ascii="Times New Roman" w:hAnsi="Times New Roman" w:cs="Times New Roman"/>
                <w:bCs/>
                <w:lang w:val="sr-Cyrl-CS"/>
              </w:rPr>
              <w:t>,88</w:t>
            </w:r>
            <w:r w:rsidRPr="00CF5BBF">
              <w:rPr>
                <w:rFonts w:ascii="Times New Roman" w:hAnsi="Times New Roman" w:cs="Times New Roman"/>
                <w:bCs/>
                <w:lang w:val="sr-Cyrl-CS"/>
              </w:rPr>
              <w:t>%</w:t>
            </w:r>
          </w:p>
        </w:tc>
        <w:tc>
          <w:tcPr>
            <w:tcW w:w="1187" w:type="dxa"/>
            <w:vAlign w:val="center"/>
          </w:tcPr>
          <w:p w:rsidR="0050377F" w:rsidRPr="00CF5BBF" w:rsidRDefault="004057D2" w:rsidP="00F851EB">
            <w:pPr>
              <w:jc w:val="center"/>
              <w:rPr>
                <w:rFonts w:ascii="Times New Roman" w:hAnsi="Times New Roman" w:cs="Times New Roman"/>
                <w:b/>
                <w:bCs/>
                <w:lang w:val="sr-Cyrl-CS"/>
              </w:rPr>
            </w:pPr>
            <w:r>
              <w:rPr>
                <w:rFonts w:ascii="Times New Roman" w:hAnsi="Times New Roman" w:cs="Times New Roman"/>
                <w:b/>
                <w:bCs/>
                <w:lang w:val="sr-Cyrl-CS"/>
              </w:rPr>
              <w:t>214</w:t>
            </w:r>
          </w:p>
        </w:tc>
        <w:tc>
          <w:tcPr>
            <w:tcW w:w="1035" w:type="dxa"/>
            <w:vAlign w:val="center"/>
          </w:tcPr>
          <w:p w:rsidR="0050377F" w:rsidRPr="00CF5BBF" w:rsidRDefault="004057D2" w:rsidP="00F851EB">
            <w:pPr>
              <w:jc w:val="center"/>
              <w:rPr>
                <w:rFonts w:ascii="Times New Roman" w:hAnsi="Times New Roman" w:cs="Times New Roman"/>
                <w:bCs/>
                <w:lang w:val="sr-Cyrl-CS"/>
              </w:rPr>
            </w:pPr>
            <w:r>
              <w:rPr>
                <w:rFonts w:ascii="Times New Roman" w:hAnsi="Times New Roman" w:cs="Times New Roman"/>
                <w:bCs/>
                <w:lang w:val="sr-Cyrl-CS"/>
              </w:rPr>
              <w:t>8,12</w:t>
            </w:r>
            <w:r w:rsidR="0050377F" w:rsidRPr="00CF5BBF">
              <w:rPr>
                <w:rFonts w:ascii="Times New Roman" w:hAnsi="Times New Roman" w:cs="Times New Roman"/>
                <w:bCs/>
                <w:lang w:val="sr-Cyrl-CS"/>
              </w:rPr>
              <w:t>%</w:t>
            </w:r>
          </w:p>
        </w:tc>
      </w:tr>
      <w:tr w:rsidR="00852FD2" w:rsidRPr="00CF5BBF">
        <w:trPr>
          <w:jc w:val="center"/>
        </w:trPr>
        <w:tc>
          <w:tcPr>
            <w:tcW w:w="3038" w:type="dxa"/>
            <w:vAlign w:val="center"/>
          </w:tcPr>
          <w:p w:rsidR="00852FD2" w:rsidRPr="00CF5BBF" w:rsidRDefault="00852FD2" w:rsidP="00852FD2">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rPr>
              <w:t>.годинe</w:t>
            </w:r>
          </w:p>
        </w:tc>
        <w:tc>
          <w:tcPr>
            <w:tcW w:w="2310" w:type="dxa"/>
            <w:vAlign w:val="center"/>
          </w:tcPr>
          <w:p w:rsidR="00852FD2" w:rsidRPr="00852FD2" w:rsidRDefault="00852FD2" w:rsidP="00110161">
            <w:pPr>
              <w:jc w:val="center"/>
              <w:rPr>
                <w:rFonts w:ascii="Times New Roman" w:hAnsi="Times New Roman" w:cs="Times New Roman"/>
                <w:b/>
                <w:bCs/>
                <w:lang w:val="sr-Latn-CS"/>
              </w:rPr>
            </w:pPr>
            <w:r>
              <w:rPr>
                <w:rFonts w:ascii="Times New Roman" w:hAnsi="Times New Roman" w:cs="Times New Roman"/>
                <w:b/>
                <w:bCs/>
                <w:lang w:val="sr-Latn-CS"/>
              </w:rPr>
              <w:t>2</w:t>
            </w:r>
            <w:r w:rsidR="00814236">
              <w:rPr>
                <w:rFonts w:ascii="Times New Roman" w:hAnsi="Times New Roman" w:cs="Times New Roman"/>
                <w:b/>
                <w:bCs/>
                <w:lang w:val="sr-Cyrl-CS"/>
              </w:rPr>
              <w:t>.</w:t>
            </w:r>
            <w:r>
              <w:rPr>
                <w:rFonts w:ascii="Times New Roman" w:hAnsi="Times New Roman" w:cs="Times New Roman"/>
                <w:b/>
                <w:bCs/>
                <w:lang w:val="sr-Latn-CS"/>
              </w:rPr>
              <w:t>631</w:t>
            </w:r>
          </w:p>
        </w:tc>
        <w:tc>
          <w:tcPr>
            <w:tcW w:w="1155" w:type="dxa"/>
            <w:vAlign w:val="center"/>
          </w:tcPr>
          <w:p w:rsidR="00852FD2" w:rsidRPr="00852FD2" w:rsidRDefault="00852FD2" w:rsidP="00852FD2">
            <w:pPr>
              <w:jc w:val="center"/>
              <w:rPr>
                <w:rFonts w:ascii="Times New Roman" w:hAnsi="Times New Roman" w:cs="Times New Roman"/>
                <w:b/>
                <w:bCs/>
                <w:lang w:val="sr-Latn-CS"/>
              </w:rPr>
            </w:pPr>
            <w:r>
              <w:rPr>
                <w:rFonts w:ascii="Times New Roman" w:hAnsi="Times New Roman" w:cs="Times New Roman"/>
                <w:b/>
                <w:bCs/>
                <w:lang w:val="sr-Cyrl-CS"/>
              </w:rPr>
              <w:t>2</w:t>
            </w:r>
            <w:r w:rsidR="00814236">
              <w:rPr>
                <w:rFonts w:ascii="Times New Roman" w:hAnsi="Times New Roman" w:cs="Times New Roman"/>
                <w:b/>
                <w:bCs/>
                <w:lang w:val="sr-Cyrl-CS"/>
              </w:rPr>
              <w:t>.</w:t>
            </w:r>
            <w:r>
              <w:rPr>
                <w:rFonts w:ascii="Times New Roman" w:hAnsi="Times New Roman" w:cs="Times New Roman"/>
                <w:b/>
                <w:bCs/>
                <w:lang w:val="sr-Cyrl-CS"/>
              </w:rPr>
              <w:t>4</w:t>
            </w:r>
            <w:r>
              <w:rPr>
                <w:rFonts w:ascii="Times New Roman" w:hAnsi="Times New Roman" w:cs="Times New Roman"/>
                <w:b/>
                <w:bCs/>
                <w:lang w:val="sr-Latn-CS"/>
              </w:rPr>
              <w:t>14</w:t>
            </w:r>
          </w:p>
        </w:tc>
        <w:tc>
          <w:tcPr>
            <w:tcW w:w="1155" w:type="dxa"/>
            <w:vAlign w:val="center"/>
          </w:tcPr>
          <w:p w:rsidR="00852FD2" w:rsidRPr="00CF5BBF" w:rsidRDefault="00852FD2" w:rsidP="00110161">
            <w:pPr>
              <w:jc w:val="center"/>
              <w:rPr>
                <w:rFonts w:ascii="Times New Roman" w:hAnsi="Times New Roman" w:cs="Times New Roman"/>
                <w:bCs/>
                <w:lang w:val="sr-Cyrl-CS"/>
              </w:rPr>
            </w:pPr>
            <w:r>
              <w:rPr>
                <w:rFonts w:ascii="Times New Roman" w:hAnsi="Times New Roman" w:cs="Times New Roman"/>
                <w:bCs/>
                <w:lang w:val="sr-Latn-CS"/>
              </w:rPr>
              <w:t>91,75</w:t>
            </w:r>
            <w:r w:rsidRPr="00CF5BBF">
              <w:rPr>
                <w:rFonts w:ascii="Times New Roman" w:hAnsi="Times New Roman" w:cs="Times New Roman"/>
                <w:bCs/>
                <w:lang w:val="sr-Cyrl-CS"/>
              </w:rPr>
              <w:t>%</w:t>
            </w:r>
          </w:p>
        </w:tc>
        <w:tc>
          <w:tcPr>
            <w:tcW w:w="1187" w:type="dxa"/>
            <w:vAlign w:val="center"/>
          </w:tcPr>
          <w:p w:rsidR="00852FD2" w:rsidRPr="00852FD2" w:rsidRDefault="00852FD2" w:rsidP="00852FD2">
            <w:pPr>
              <w:jc w:val="center"/>
              <w:rPr>
                <w:rFonts w:ascii="Times New Roman" w:hAnsi="Times New Roman" w:cs="Times New Roman"/>
                <w:b/>
                <w:bCs/>
                <w:lang w:val="sr-Latn-CS"/>
              </w:rPr>
            </w:pPr>
            <w:r>
              <w:rPr>
                <w:rFonts w:ascii="Times New Roman" w:hAnsi="Times New Roman" w:cs="Times New Roman"/>
                <w:b/>
                <w:bCs/>
                <w:lang w:val="sr-Cyrl-CS"/>
              </w:rPr>
              <w:t>21</w:t>
            </w:r>
            <w:r>
              <w:rPr>
                <w:rFonts w:ascii="Times New Roman" w:hAnsi="Times New Roman" w:cs="Times New Roman"/>
                <w:b/>
                <w:bCs/>
                <w:lang w:val="sr-Latn-CS"/>
              </w:rPr>
              <w:t>7</w:t>
            </w:r>
          </w:p>
        </w:tc>
        <w:tc>
          <w:tcPr>
            <w:tcW w:w="1035" w:type="dxa"/>
            <w:vAlign w:val="center"/>
          </w:tcPr>
          <w:p w:rsidR="00852FD2" w:rsidRPr="00852FD2" w:rsidRDefault="00852FD2" w:rsidP="00852FD2">
            <w:pPr>
              <w:jc w:val="center"/>
              <w:rPr>
                <w:rFonts w:ascii="Times New Roman" w:hAnsi="Times New Roman" w:cs="Times New Roman"/>
                <w:bCs/>
                <w:lang w:val="sr-Latn-CS"/>
              </w:rPr>
            </w:pPr>
            <w:r>
              <w:rPr>
                <w:rFonts w:ascii="Times New Roman" w:hAnsi="Times New Roman" w:cs="Times New Roman"/>
                <w:bCs/>
                <w:lang w:val="sr-Cyrl-CS"/>
              </w:rPr>
              <w:t>8,</w:t>
            </w:r>
            <w:r>
              <w:rPr>
                <w:rFonts w:ascii="Times New Roman" w:hAnsi="Times New Roman" w:cs="Times New Roman"/>
                <w:bCs/>
                <w:lang w:val="sr-Latn-CS"/>
              </w:rPr>
              <w:t>25</w:t>
            </w:r>
            <w:r w:rsidRPr="00CF5BBF">
              <w:rPr>
                <w:rFonts w:ascii="Times New Roman" w:hAnsi="Times New Roman" w:cs="Times New Roman"/>
                <w:bCs/>
                <w:lang w:val="sr-Cyrl-CS"/>
              </w:rPr>
              <w:t>%</w:t>
            </w:r>
          </w:p>
        </w:tc>
      </w:tr>
    </w:tbl>
    <w:p w:rsidR="00CB4BD2" w:rsidRPr="00CF5BBF" w:rsidRDefault="00CB4BD2" w:rsidP="00CB4BD2">
      <w:pPr>
        <w:ind w:left="360"/>
        <w:jc w:val="both"/>
        <w:rPr>
          <w:rFonts w:ascii="Times New Roman" w:hAnsi="Times New Roman" w:cs="Times New Roman"/>
          <w:bCs/>
          <w:sz w:val="20"/>
          <w:szCs w:val="20"/>
          <w:lang w:val="sr-Cyrl-CS"/>
        </w:rPr>
      </w:pPr>
    </w:p>
    <w:p w:rsidR="00DE3330" w:rsidRPr="00CF5BBF" w:rsidRDefault="007C6149" w:rsidP="00CB4BD2">
      <w:pPr>
        <w:jc w:val="center"/>
        <w:rPr>
          <w:rFonts w:ascii="Times New Roman" w:hAnsi="Times New Roman" w:cs="Times New Roman"/>
          <w:bCs/>
          <w:lang w:val="sr-Cyrl-CS"/>
        </w:rPr>
      </w:pPr>
      <w:r w:rsidRPr="00CF5BBF">
        <w:rPr>
          <w:rFonts w:ascii="Times New Roman" w:hAnsi="Times New Roman" w:cs="Times New Roman"/>
          <w:bCs/>
          <w:noProof/>
          <w:lang w:val="sr-Cyrl-CS"/>
        </w:rPr>
        <w:drawing>
          <wp:inline distT="0" distB="0" distL="0" distR="0">
            <wp:extent cx="5753100" cy="1828800"/>
            <wp:effectExtent l="0" t="0" r="0" b="0"/>
            <wp:docPr id="8"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F396D" w:rsidRPr="00CF5BBF" w:rsidRDefault="00FF396D" w:rsidP="00AD68E5">
      <w:pPr>
        <w:jc w:val="center"/>
        <w:rPr>
          <w:rFonts w:ascii="Times New Roman" w:hAnsi="Times New Roman" w:cs="Times New Roman"/>
          <w:bCs/>
          <w:lang w:val="sr-Cyrl-CS"/>
        </w:rPr>
      </w:pPr>
    </w:p>
    <w:p w:rsidR="000F145E" w:rsidRPr="00CF5BBF" w:rsidRDefault="000F145E" w:rsidP="000F145E">
      <w:pPr>
        <w:jc w:val="both"/>
        <w:rPr>
          <w:rFonts w:ascii="Times New Roman" w:hAnsi="Times New Roman" w:cs="Times New Roman"/>
          <w:lang w:val="sr-Cyrl-CS"/>
        </w:rPr>
      </w:pPr>
      <w:r w:rsidRPr="00CF5BBF">
        <w:rPr>
          <w:rFonts w:ascii="Times New Roman" w:hAnsi="Times New Roman" w:cs="Times New Roman"/>
          <w:lang w:val="sr-Cyrl-CS"/>
        </w:rPr>
        <w:t xml:space="preserve">Имајући у виду другостепену надлежност овог суда, сложену структуру грађанских предмета у радним споровима који се по жалби решавају у овом Одељењу, </w:t>
      </w:r>
      <w:r w:rsidR="00125922">
        <w:rPr>
          <w:rFonts w:ascii="Times New Roman" w:hAnsi="Times New Roman" w:cs="Times New Roman"/>
          <w:lang w:val="sr-Cyrl-CS"/>
        </w:rPr>
        <w:t xml:space="preserve">као </w:t>
      </w:r>
      <w:r w:rsidRPr="00CF5BBF">
        <w:rPr>
          <w:rFonts w:ascii="Times New Roman" w:hAnsi="Times New Roman" w:cs="Times New Roman"/>
          <w:lang w:val="sr-Cyrl-CS"/>
        </w:rPr>
        <w:t>и врсту донетих одлука</w:t>
      </w:r>
      <w:r w:rsidR="00125922">
        <w:rPr>
          <w:rFonts w:ascii="Times New Roman" w:hAnsi="Times New Roman" w:cs="Times New Roman"/>
          <w:lang w:val="sr-Cyrl-CS"/>
        </w:rPr>
        <w:t>,</w:t>
      </w:r>
      <w:r w:rsidRPr="00CF5BBF">
        <w:rPr>
          <w:rFonts w:ascii="Times New Roman" w:hAnsi="Times New Roman" w:cs="Times New Roman"/>
          <w:lang w:val="sr-Cyrl-CS"/>
        </w:rPr>
        <w:t xml:space="preserve"> треба истаћи </w:t>
      </w:r>
      <w:r w:rsidRPr="00CF5BBF">
        <w:rPr>
          <w:rFonts w:ascii="Times New Roman" w:hAnsi="Times New Roman" w:cs="Times New Roman"/>
          <w:b/>
          <w:lang w:val="sr-Cyrl-CS"/>
        </w:rPr>
        <w:t>висок проценат мериторно решених предмета</w:t>
      </w:r>
      <w:r w:rsidRPr="00CF5BBF">
        <w:rPr>
          <w:rFonts w:ascii="Times New Roman" w:hAnsi="Times New Roman" w:cs="Times New Roman"/>
          <w:lang w:val="sr-Cyrl-CS"/>
        </w:rPr>
        <w:t xml:space="preserve">, од којих судије овог Одељења само у  </w:t>
      </w:r>
      <w:r w:rsidRPr="00CF5BBF">
        <w:rPr>
          <w:rFonts w:ascii="Times New Roman" w:hAnsi="Times New Roman" w:cs="Times New Roman"/>
          <w:b/>
          <w:lang w:val="sr-Cyrl-CS"/>
        </w:rPr>
        <w:t>Гж1 материји</w:t>
      </w:r>
      <w:r w:rsidRPr="00CF5BBF">
        <w:rPr>
          <w:rFonts w:ascii="Times New Roman" w:hAnsi="Times New Roman" w:cs="Times New Roman"/>
          <w:lang w:val="sr-Cyrl-CS"/>
        </w:rPr>
        <w:t xml:space="preserve"> донеле:</w:t>
      </w:r>
    </w:p>
    <w:p w:rsidR="002E33C2" w:rsidRPr="00CF5BBF" w:rsidRDefault="007C6149" w:rsidP="001A477E">
      <w:pPr>
        <w:jc w:val="both"/>
        <w:rPr>
          <w:rFonts w:ascii="Times New Roman" w:hAnsi="Times New Roman" w:cs="Times New Roman"/>
          <w:lang w:val="sr-Cyrl-CS"/>
        </w:rPr>
      </w:pPr>
      <w:r>
        <w:rPr>
          <w:rFonts w:ascii="Times New Roman" w:hAnsi="Times New Roman" w:cs="Times New Roman"/>
          <w:noProof/>
          <w:lang w:val="sr-Cyrl-CS"/>
        </w:rPr>
        <w:drawing>
          <wp:inline distT="0" distB="0" distL="0" distR="0">
            <wp:extent cx="6715125" cy="113347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5125" cy="1133475"/>
                    </a:xfrm>
                    <a:prstGeom prst="rect">
                      <a:avLst/>
                    </a:prstGeom>
                    <a:noFill/>
                    <a:ln>
                      <a:noFill/>
                    </a:ln>
                  </pic:spPr>
                </pic:pic>
              </a:graphicData>
            </a:graphic>
          </wp:inline>
        </w:drawing>
      </w:r>
    </w:p>
    <w:p w:rsidR="00300C22" w:rsidRPr="00CF5BBF" w:rsidRDefault="00300C22" w:rsidP="000F145E">
      <w:pPr>
        <w:jc w:val="both"/>
        <w:rPr>
          <w:rFonts w:ascii="Times New Roman" w:hAnsi="Times New Roman" w:cs="Times New Roman"/>
          <w:lang w:val="sr-Cyrl-CS"/>
        </w:rPr>
      </w:pPr>
    </w:p>
    <w:p w:rsidR="000F145E" w:rsidRPr="00CF5BBF" w:rsidRDefault="000F145E" w:rsidP="000F145E">
      <w:pPr>
        <w:jc w:val="both"/>
        <w:rPr>
          <w:rFonts w:ascii="Times New Roman" w:hAnsi="Times New Roman" w:cs="Times New Roman"/>
          <w:lang w:val="sr-Cyrl-CS"/>
        </w:rPr>
      </w:pPr>
      <w:r w:rsidRPr="00CF5BBF">
        <w:rPr>
          <w:rFonts w:ascii="Times New Roman" w:hAnsi="Times New Roman" w:cs="Times New Roman"/>
          <w:lang w:val="sr-Cyrl-CS"/>
        </w:rPr>
        <w:t>У  Г</w:t>
      </w:r>
      <w:r w:rsidR="005C195B" w:rsidRPr="00CF5BBF">
        <w:rPr>
          <w:rFonts w:ascii="Times New Roman" w:hAnsi="Times New Roman" w:cs="Times New Roman"/>
          <w:lang w:val="sr-Cyrl-CS"/>
        </w:rPr>
        <w:t>ж</w:t>
      </w:r>
      <w:r w:rsidRPr="00CF5BBF">
        <w:rPr>
          <w:rFonts w:ascii="Times New Roman" w:hAnsi="Times New Roman" w:cs="Times New Roman"/>
          <w:lang w:val="sr-Cyrl-CS"/>
        </w:rPr>
        <w:t xml:space="preserve">1 материји </w:t>
      </w:r>
      <w:r w:rsidR="004057D2">
        <w:rPr>
          <w:rFonts w:ascii="Times New Roman" w:hAnsi="Times New Roman" w:cs="Times New Roman"/>
          <w:lang w:val="sr-Cyrl-CS"/>
        </w:rPr>
        <w:t>21</w:t>
      </w:r>
      <w:r w:rsidR="00852FD2">
        <w:rPr>
          <w:rFonts w:ascii="Times New Roman" w:hAnsi="Times New Roman" w:cs="Times New Roman"/>
          <w:lang w:val="sr-Latn-CS"/>
        </w:rPr>
        <w:t>7</w:t>
      </w:r>
      <w:r w:rsidR="00AA5B88" w:rsidRPr="00CF5BBF">
        <w:rPr>
          <w:rFonts w:ascii="Times New Roman" w:hAnsi="Times New Roman" w:cs="Times New Roman"/>
          <w:lang w:val="sr-Cyrl-CS"/>
        </w:rPr>
        <w:t xml:space="preserve"> предмет</w:t>
      </w:r>
      <w:r w:rsidR="004057D2">
        <w:rPr>
          <w:rFonts w:ascii="Times New Roman" w:hAnsi="Times New Roman" w:cs="Times New Roman"/>
          <w:lang w:val="sr-Cyrl-CS"/>
        </w:rPr>
        <w:t>а</w:t>
      </w:r>
      <w:r w:rsidR="00AA5B88" w:rsidRPr="00CF5BBF">
        <w:rPr>
          <w:rFonts w:ascii="Times New Roman" w:hAnsi="Times New Roman" w:cs="Times New Roman"/>
          <w:lang w:val="sr-Cyrl-CS"/>
        </w:rPr>
        <w:t xml:space="preserve"> решен</w:t>
      </w:r>
      <w:r w:rsidR="004057D2">
        <w:rPr>
          <w:rFonts w:ascii="Times New Roman" w:hAnsi="Times New Roman" w:cs="Times New Roman"/>
          <w:lang w:val="sr-Cyrl-CS"/>
        </w:rPr>
        <w:t>о</w:t>
      </w:r>
      <w:r w:rsidRPr="00CF5BBF">
        <w:rPr>
          <w:rFonts w:ascii="Times New Roman" w:hAnsi="Times New Roman" w:cs="Times New Roman"/>
          <w:lang w:val="sr-Cyrl-CS"/>
        </w:rPr>
        <w:t xml:space="preserve"> је процесно односно на други начин, враћањем предмета на допуну поступка првостепеном суду или одбачајем жалбе у другостепеном поступку. </w:t>
      </w:r>
    </w:p>
    <w:p w:rsidR="000F145E" w:rsidRPr="00CF5BBF" w:rsidRDefault="000F145E" w:rsidP="000F145E">
      <w:pPr>
        <w:jc w:val="both"/>
        <w:rPr>
          <w:rFonts w:ascii="Times New Roman" w:hAnsi="Times New Roman" w:cs="Times New Roman"/>
          <w:lang w:val="sr-Cyrl-CS"/>
        </w:rPr>
      </w:pPr>
    </w:p>
    <w:p w:rsidR="001A477E" w:rsidRPr="00CF5BBF" w:rsidRDefault="001A477E" w:rsidP="001A477E">
      <w:pPr>
        <w:jc w:val="both"/>
        <w:rPr>
          <w:rFonts w:ascii="Times New Roman" w:hAnsi="Times New Roman" w:cs="Times New Roman"/>
          <w:b/>
          <w:lang w:val="sr-Cyrl-CS"/>
        </w:rPr>
      </w:pPr>
      <w:r w:rsidRPr="00CF5BBF">
        <w:rPr>
          <w:rFonts w:ascii="Times New Roman" w:hAnsi="Times New Roman" w:cs="Times New Roman"/>
          <w:lang w:val="sr-Cyrl-CS"/>
        </w:rPr>
        <w:t xml:space="preserve">Имајући у виду обавезу другостепеног суда да у предмету уколико је већ једанпут укидана првостепена одлука, коначно реши спор, уочава се </w:t>
      </w:r>
      <w:r w:rsidR="004057D2">
        <w:rPr>
          <w:rFonts w:ascii="Times New Roman" w:hAnsi="Times New Roman" w:cs="Times New Roman"/>
          <w:lang w:val="sr-Cyrl-CS"/>
        </w:rPr>
        <w:t>и даље велики</w:t>
      </w:r>
      <w:r w:rsidRPr="00CF5BBF">
        <w:rPr>
          <w:rFonts w:ascii="Times New Roman" w:hAnsi="Times New Roman" w:cs="Times New Roman"/>
          <w:lang w:val="sr-Cyrl-CS"/>
        </w:rPr>
        <w:t xml:space="preserve"> број отворених расправа у Грађанском одељењу</w:t>
      </w:r>
      <w:r>
        <w:rPr>
          <w:rFonts w:ascii="Times New Roman" w:hAnsi="Times New Roman" w:cs="Times New Roman"/>
          <w:lang w:val="sr-Cyrl-CS"/>
        </w:rPr>
        <w:t xml:space="preserve"> за радне спорове</w:t>
      </w:r>
      <w:r w:rsidRPr="00CF5BBF">
        <w:rPr>
          <w:rFonts w:ascii="Times New Roman" w:hAnsi="Times New Roman" w:cs="Times New Roman"/>
          <w:b/>
          <w:lang w:val="sr-Cyrl-CS"/>
        </w:rPr>
        <w:t>.</w:t>
      </w:r>
    </w:p>
    <w:p w:rsidR="000F145E" w:rsidRPr="001A477E" w:rsidRDefault="000F145E" w:rsidP="000F145E">
      <w:pPr>
        <w:jc w:val="both"/>
        <w:rPr>
          <w:rFonts w:ascii="Times New Roman" w:hAnsi="Times New Roman" w:cs="Times New Roman"/>
          <w:lang w:val="sr-Cyrl-CS"/>
        </w:rPr>
      </w:pPr>
    </w:p>
    <w:p w:rsidR="000B06BC" w:rsidRPr="00803F42" w:rsidRDefault="000B06BC" w:rsidP="000B06BC">
      <w:pPr>
        <w:jc w:val="both"/>
        <w:rPr>
          <w:rFonts w:ascii="Times New Roman" w:hAnsi="Times New Roman" w:cs="Times New Roman"/>
          <w:lang w:val="sr-Cyrl-RS"/>
        </w:rPr>
      </w:pPr>
      <w:r w:rsidRPr="00803F42">
        <w:rPr>
          <w:rFonts w:ascii="Times New Roman" w:hAnsi="Times New Roman" w:cs="Times New Roman"/>
          <w:b/>
          <w:bCs/>
          <w:lang w:val="sr-Cyrl-CS"/>
        </w:rPr>
        <w:t xml:space="preserve">Поређење резултата рада Грађанског одељења за радне спорове у првом полугодишту 2019.године </w:t>
      </w:r>
      <w:r w:rsidRPr="00803F42">
        <w:rPr>
          <w:rFonts w:ascii="Times New Roman" w:hAnsi="Times New Roman" w:cs="Times New Roman"/>
          <w:b/>
          <w:lang w:val="sr-Cyrl-RS"/>
        </w:rPr>
        <w:t>са првим полугодиштем у претходне три године:</w:t>
      </w:r>
    </w:p>
    <w:p w:rsidR="00DE3330" w:rsidRPr="00CF5BBF" w:rsidRDefault="00DE3330" w:rsidP="00DE3330">
      <w:pPr>
        <w:jc w:val="both"/>
        <w:rPr>
          <w:rFonts w:ascii="Times New Roman" w:hAnsi="Times New Roman" w:cs="Times New Roman"/>
          <w:bCs/>
          <w:lang w:val="sr-Cyrl-RS"/>
        </w:rPr>
      </w:pPr>
    </w:p>
    <w:p w:rsidR="00DE3330" w:rsidRPr="00CF5BBF" w:rsidRDefault="00DE3330" w:rsidP="00DE3330">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RS"/>
        </w:rPr>
        <w:t>3</w:t>
      </w:r>
      <w:r w:rsidRPr="00CF5BBF">
        <w:rPr>
          <w:rFonts w:ascii="Times New Roman" w:hAnsi="Times New Roman" w:cs="Times New Roman"/>
          <w:bCs/>
          <w:lang w:val="sr-Latn-CS"/>
        </w:rPr>
        <w:t>.</w:t>
      </w:r>
      <w:r w:rsidRPr="00CF5BBF">
        <w:rPr>
          <w:rFonts w:ascii="Times New Roman" w:hAnsi="Times New Roman" w:cs="Times New Roman"/>
          <w:bCs/>
          <w:lang w:val="sr-Cyrl-CS"/>
        </w:rPr>
        <w:t>3</w:t>
      </w:r>
    </w:p>
    <w:p w:rsidR="00DE3330" w:rsidRPr="00CF5BBF" w:rsidRDefault="00DE3330" w:rsidP="00DE3330">
      <w:pPr>
        <w:jc w:val="both"/>
        <w:rPr>
          <w:rFonts w:ascii="Times New Roman" w:hAnsi="Times New Roman" w:cs="Times New Roman"/>
          <w:bCs/>
          <w:lang w:val="sr-Cyrl-CS"/>
        </w:rPr>
      </w:pPr>
    </w:p>
    <w:tbl>
      <w:tblPr>
        <w:tblW w:w="10458"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3258"/>
        <w:gridCol w:w="1710"/>
        <w:gridCol w:w="1800"/>
        <w:gridCol w:w="1890"/>
        <w:gridCol w:w="1800"/>
      </w:tblGrid>
      <w:tr w:rsidR="00110161" w:rsidRPr="00110161" w:rsidTr="00110161">
        <w:tc>
          <w:tcPr>
            <w:tcW w:w="3258" w:type="dxa"/>
            <w:tcBorders>
              <w:bottom w:val="single" w:sz="12" w:space="0" w:color="008000"/>
            </w:tcBorders>
            <w:shd w:val="solid" w:color="C0C0C0" w:fill="FFFFFF"/>
          </w:tcPr>
          <w:p w:rsidR="00852FD2" w:rsidRPr="00110161" w:rsidRDefault="00852FD2" w:rsidP="00110161">
            <w:pPr>
              <w:jc w:val="center"/>
              <w:rPr>
                <w:rFonts w:ascii="Times New Roman" w:hAnsi="Times New Roman" w:cs="Times New Roman"/>
                <w:b/>
                <w:bCs/>
                <w:sz w:val="22"/>
                <w:szCs w:val="22"/>
                <w:lang w:val="sr-Cyrl-CS"/>
              </w:rPr>
            </w:pPr>
            <w:r w:rsidRPr="00110161">
              <w:rPr>
                <w:rFonts w:ascii="Times New Roman" w:hAnsi="Times New Roman" w:cs="Times New Roman"/>
                <w:b/>
                <w:bCs/>
                <w:sz w:val="22"/>
                <w:szCs w:val="22"/>
                <w:lang w:val="sr-Cyrl-CS"/>
              </w:rPr>
              <w:t>Грађанско одељење за радне спорове</w:t>
            </w:r>
          </w:p>
        </w:tc>
        <w:tc>
          <w:tcPr>
            <w:tcW w:w="1710" w:type="dxa"/>
            <w:tcBorders>
              <w:bottom w:val="single" w:sz="12" w:space="0" w:color="008000"/>
            </w:tcBorders>
            <w:shd w:val="solid" w:color="C0C0C0" w:fill="FFFFFF"/>
          </w:tcPr>
          <w:p w:rsidR="00852FD2" w:rsidRPr="00110161" w:rsidRDefault="00852FD2" w:rsidP="00110161">
            <w:pPr>
              <w:jc w:val="center"/>
              <w:rPr>
                <w:rFonts w:ascii="Times New Roman" w:hAnsi="Times New Roman" w:cs="Times New Roman"/>
                <w:b/>
                <w:bCs/>
                <w:sz w:val="22"/>
                <w:szCs w:val="22"/>
                <w:lang w:val="sr-Latn-RS"/>
              </w:rPr>
            </w:pPr>
            <w:r w:rsidRPr="00110161">
              <w:rPr>
                <w:rFonts w:ascii="Times New Roman" w:hAnsi="Times New Roman" w:cs="Times New Roman"/>
                <w:b/>
                <w:bCs/>
                <w:sz w:val="22"/>
                <w:szCs w:val="22"/>
                <w:lang w:val="sr-Latn-RS"/>
              </w:rPr>
              <w:t>I</w:t>
            </w:r>
            <w:r w:rsidRPr="00110161">
              <w:rPr>
                <w:rFonts w:ascii="Times New Roman" w:hAnsi="Times New Roman" w:cs="Times New Roman"/>
                <w:b/>
                <w:bCs/>
                <w:sz w:val="22"/>
                <w:szCs w:val="22"/>
                <w:lang w:val="sr-Cyrl-CS"/>
              </w:rPr>
              <w:t xml:space="preserve"> полугодиште </w:t>
            </w:r>
            <w:r w:rsidRPr="00110161">
              <w:rPr>
                <w:rFonts w:ascii="Times New Roman" w:hAnsi="Times New Roman" w:cs="Times New Roman"/>
                <w:b/>
                <w:bCs/>
                <w:sz w:val="22"/>
                <w:szCs w:val="22"/>
                <w:lang w:val="sr-Cyrl-RS"/>
              </w:rPr>
              <w:t>201</w:t>
            </w:r>
            <w:r w:rsidRPr="00110161">
              <w:rPr>
                <w:rFonts w:ascii="Times New Roman" w:hAnsi="Times New Roman" w:cs="Times New Roman"/>
                <w:b/>
                <w:bCs/>
                <w:sz w:val="22"/>
                <w:szCs w:val="22"/>
                <w:lang w:val="sr-Cyrl-CS"/>
              </w:rPr>
              <w:t>6</w:t>
            </w:r>
            <w:r w:rsidRPr="00110161">
              <w:rPr>
                <w:rFonts w:ascii="Times New Roman" w:hAnsi="Times New Roman" w:cs="Times New Roman"/>
                <w:b/>
                <w:bCs/>
                <w:sz w:val="22"/>
                <w:szCs w:val="22"/>
              </w:rPr>
              <w:t>.годинe</w:t>
            </w:r>
          </w:p>
        </w:tc>
        <w:tc>
          <w:tcPr>
            <w:tcW w:w="1800" w:type="dxa"/>
            <w:tcBorders>
              <w:bottom w:val="single" w:sz="12" w:space="0" w:color="008000"/>
            </w:tcBorders>
            <w:shd w:val="solid" w:color="C0C0C0" w:fill="FFFFFF"/>
          </w:tcPr>
          <w:p w:rsidR="00852FD2" w:rsidRPr="00110161" w:rsidRDefault="00852FD2" w:rsidP="00110161">
            <w:pPr>
              <w:jc w:val="center"/>
              <w:rPr>
                <w:rFonts w:ascii="Times New Roman" w:hAnsi="Times New Roman" w:cs="Times New Roman"/>
                <w:b/>
                <w:bCs/>
                <w:sz w:val="22"/>
                <w:szCs w:val="22"/>
                <w:lang w:val="sr-Latn-RS"/>
              </w:rPr>
            </w:pPr>
            <w:r w:rsidRPr="00110161">
              <w:rPr>
                <w:rFonts w:ascii="Times New Roman" w:hAnsi="Times New Roman" w:cs="Times New Roman"/>
                <w:b/>
                <w:bCs/>
                <w:sz w:val="22"/>
                <w:szCs w:val="22"/>
                <w:lang w:val="sr-Latn-RS"/>
              </w:rPr>
              <w:t>I</w:t>
            </w:r>
            <w:r w:rsidRPr="00110161">
              <w:rPr>
                <w:rFonts w:ascii="Times New Roman" w:hAnsi="Times New Roman" w:cs="Times New Roman"/>
                <w:b/>
                <w:bCs/>
                <w:sz w:val="22"/>
                <w:szCs w:val="22"/>
                <w:lang w:val="sr-Cyrl-CS"/>
              </w:rPr>
              <w:t xml:space="preserve"> полугодиште </w:t>
            </w:r>
            <w:r w:rsidRPr="00110161">
              <w:rPr>
                <w:rFonts w:ascii="Times New Roman" w:hAnsi="Times New Roman" w:cs="Times New Roman"/>
                <w:b/>
                <w:bCs/>
                <w:sz w:val="22"/>
                <w:szCs w:val="22"/>
                <w:lang w:val="sr-Cyrl-RS"/>
              </w:rPr>
              <w:t>201</w:t>
            </w:r>
            <w:r w:rsidRPr="00110161">
              <w:rPr>
                <w:rFonts w:ascii="Times New Roman" w:hAnsi="Times New Roman" w:cs="Times New Roman"/>
                <w:b/>
                <w:bCs/>
                <w:sz w:val="22"/>
                <w:szCs w:val="22"/>
                <w:lang w:val="sr-Cyrl-CS"/>
              </w:rPr>
              <w:t>7</w:t>
            </w:r>
            <w:r w:rsidRPr="00110161">
              <w:rPr>
                <w:rFonts w:ascii="Times New Roman" w:hAnsi="Times New Roman" w:cs="Times New Roman"/>
                <w:b/>
                <w:bCs/>
                <w:sz w:val="22"/>
                <w:szCs w:val="22"/>
              </w:rPr>
              <w:t>.годинe</w:t>
            </w:r>
          </w:p>
        </w:tc>
        <w:tc>
          <w:tcPr>
            <w:tcW w:w="1890" w:type="dxa"/>
            <w:tcBorders>
              <w:bottom w:val="single" w:sz="12" w:space="0" w:color="008000"/>
            </w:tcBorders>
            <w:shd w:val="solid" w:color="C0C0C0" w:fill="FFFFFF"/>
          </w:tcPr>
          <w:p w:rsidR="00852FD2" w:rsidRPr="00110161" w:rsidRDefault="00852FD2" w:rsidP="00110161">
            <w:pPr>
              <w:jc w:val="center"/>
              <w:rPr>
                <w:rFonts w:ascii="Times New Roman" w:hAnsi="Times New Roman" w:cs="Times New Roman"/>
                <w:b/>
                <w:bCs/>
                <w:sz w:val="22"/>
                <w:szCs w:val="22"/>
                <w:lang w:val="sr-Latn-RS"/>
              </w:rPr>
            </w:pPr>
            <w:r w:rsidRPr="00110161">
              <w:rPr>
                <w:rFonts w:ascii="Times New Roman" w:hAnsi="Times New Roman" w:cs="Times New Roman"/>
                <w:b/>
                <w:bCs/>
                <w:sz w:val="22"/>
                <w:szCs w:val="22"/>
                <w:lang w:val="sr-Latn-RS"/>
              </w:rPr>
              <w:t>I</w:t>
            </w:r>
            <w:r w:rsidRPr="00110161">
              <w:rPr>
                <w:rFonts w:ascii="Times New Roman" w:hAnsi="Times New Roman" w:cs="Times New Roman"/>
                <w:b/>
                <w:bCs/>
                <w:sz w:val="22"/>
                <w:szCs w:val="22"/>
                <w:lang w:val="sr-Cyrl-CS"/>
              </w:rPr>
              <w:t xml:space="preserve"> полугодиште </w:t>
            </w:r>
            <w:r w:rsidRPr="00110161">
              <w:rPr>
                <w:rFonts w:ascii="Times New Roman" w:hAnsi="Times New Roman" w:cs="Times New Roman"/>
                <w:b/>
                <w:bCs/>
                <w:sz w:val="22"/>
                <w:szCs w:val="22"/>
                <w:lang w:val="sr-Cyrl-RS"/>
              </w:rPr>
              <w:t>2018</w:t>
            </w:r>
            <w:r w:rsidRPr="00110161">
              <w:rPr>
                <w:rFonts w:ascii="Times New Roman" w:hAnsi="Times New Roman" w:cs="Times New Roman"/>
                <w:b/>
                <w:bCs/>
                <w:sz w:val="22"/>
                <w:szCs w:val="22"/>
              </w:rPr>
              <w:t>.годинe</w:t>
            </w:r>
          </w:p>
        </w:tc>
        <w:tc>
          <w:tcPr>
            <w:tcW w:w="1800" w:type="dxa"/>
            <w:tcBorders>
              <w:bottom w:val="single" w:sz="12" w:space="0" w:color="008000"/>
            </w:tcBorders>
            <w:shd w:val="solid" w:color="C0C0C0" w:fill="FFFFFF"/>
          </w:tcPr>
          <w:p w:rsidR="00852FD2" w:rsidRPr="00110161" w:rsidRDefault="00852FD2" w:rsidP="00110161">
            <w:pPr>
              <w:jc w:val="center"/>
              <w:rPr>
                <w:rFonts w:ascii="Times New Roman" w:hAnsi="Times New Roman" w:cs="Times New Roman"/>
                <w:b/>
                <w:bCs/>
                <w:sz w:val="22"/>
                <w:szCs w:val="22"/>
                <w:lang w:val="sr-Latn-RS"/>
              </w:rPr>
            </w:pPr>
            <w:r w:rsidRPr="00110161">
              <w:rPr>
                <w:rFonts w:ascii="Times New Roman" w:hAnsi="Times New Roman" w:cs="Times New Roman"/>
                <w:b/>
                <w:bCs/>
                <w:sz w:val="22"/>
                <w:szCs w:val="22"/>
                <w:lang w:val="sr-Latn-RS"/>
              </w:rPr>
              <w:t>I</w:t>
            </w:r>
            <w:r w:rsidRPr="00110161">
              <w:rPr>
                <w:rFonts w:ascii="Times New Roman" w:hAnsi="Times New Roman" w:cs="Times New Roman"/>
                <w:b/>
                <w:bCs/>
                <w:sz w:val="22"/>
                <w:szCs w:val="22"/>
                <w:lang w:val="sr-Cyrl-CS"/>
              </w:rPr>
              <w:t xml:space="preserve"> полугодиште </w:t>
            </w:r>
            <w:r w:rsidRPr="00110161">
              <w:rPr>
                <w:rFonts w:ascii="Times New Roman" w:hAnsi="Times New Roman" w:cs="Times New Roman"/>
                <w:b/>
                <w:bCs/>
                <w:sz w:val="22"/>
                <w:szCs w:val="22"/>
                <w:lang w:val="sr-Cyrl-RS"/>
              </w:rPr>
              <w:t>201</w:t>
            </w:r>
            <w:r w:rsidRPr="00110161">
              <w:rPr>
                <w:rFonts w:ascii="Times New Roman" w:hAnsi="Times New Roman" w:cs="Times New Roman"/>
                <w:b/>
                <w:bCs/>
                <w:sz w:val="22"/>
                <w:szCs w:val="22"/>
                <w:lang w:val="sr-Latn-CS"/>
              </w:rPr>
              <w:t>9</w:t>
            </w:r>
            <w:r w:rsidRPr="00110161">
              <w:rPr>
                <w:rFonts w:ascii="Times New Roman" w:hAnsi="Times New Roman" w:cs="Times New Roman"/>
                <w:b/>
                <w:bCs/>
                <w:sz w:val="22"/>
                <w:szCs w:val="22"/>
              </w:rPr>
              <w:t>.годинe</w:t>
            </w:r>
          </w:p>
        </w:tc>
      </w:tr>
      <w:tr w:rsidR="00110161" w:rsidRPr="00110161" w:rsidTr="00110161">
        <w:tc>
          <w:tcPr>
            <w:tcW w:w="3258" w:type="dxa"/>
            <w:shd w:val="pct20" w:color="000000" w:fill="FFFFFF"/>
          </w:tcPr>
          <w:p w:rsidR="00852FD2" w:rsidRPr="00110161" w:rsidRDefault="00852FD2" w:rsidP="00110161">
            <w:pPr>
              <w:jc w:val="center"/>
              <w:rPr>
                <w:rFonts w:ascii="Times New Roman" w:hAnsi="Times New Roman" w:cs="Times New Roman"/>
                <w:b/>
                <w:bCs/>
                <w:sz w:val="22"/>
                <w:szCs w:val="22"/>
                <w:lang w:val="sr-Cyrl-CS"/>
              </w:rPr>
            </w:pPr>
            <w:r w:rsidRPr="00110161">
              <w:rPr>
                <w:rFonts w:ascii="Times New Roman" w:hAnsi="Times New Roman" w:cs="Times New Roman"/>
                <w:b/>
                <w:bCs/>
                <w:sz w:val="22"/>
                <w:szCs w:val="22"/>
                <w:lang w:val="sr-Cyrl-RS"/>
              </w:rPr>
              <w:t>П</w:t>
            </w:r>
            <w:r w:rsidRPr="00110161">
              <w:rPr>
                <w:rFonts w:ascii="Times New Roman" w:hAnsi="Times New Roman" w:cs="Times New Roman"/>
                <w:b/>
                <w:bCs/>
                <w:sz w:val="22"/>
                <w:szCs w:val="22"/>
                <w:lang w:val="sr-Cyrl-CS"/>
              </w:rPr>
              <w:t>росечан број предмета у раду по судији</w:t>
            </w:r>
          </w:p>
        </w:tc>
        <w:tc>
          <w:tcPr>
            <w:tcW w:w="1710" w:type="dxa"/>
            <w:shd w:val="pct20" w:color="000000" w:fill="FFFFFF"/>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187,47</w:t>
            </w:r>
          </w:p>
        </w:tc>
        <w:tc>
          <w:tcPr>
            <w:tcW w:w="1800" w:type="dxa"/>
            <w:shd w:val="pct20" w:color="000000" w:fill="FFFFFF"/>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191,06</w:t>
            </w:r>
          </w:p>
        </w:tc>
        <w:tc>
          <w:tcPr>
            <w:tcW w:w="1890" w:type="dxa"/>
            <w:shd w:val="pct20" w:color="000000" w:fill="FFFFFF"/>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177,94</w:t>
            </w:r>
          </w:p>
        </w:tc>
        <w:tc>
          <w:tcPr>
            <w:tcW w:w="1800" w:type="dxa"/>
            <w:shd w:val="pct20" w:color="000000" w:fill="FFFFFF"/>
          </w:tcPr>
          <w:p w:rsidR="00852FD2" w:rsidRPr="00110161" w:rsidRDefault="00852FD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104,78</w:t>
            </w:r>
          </w:p>
        </w:tc>
      </w:tr>
      <w:tr w:rsidR="00110161" w:rsidRPr="00110161" w:rsidTr="00110161">
        <w:tc>
          <w:tcPr>
            <w:tcW w:w="3258" w:type="dxa"/>
            <w:shd w:val="pct25" w:color="FFFF00" w:fill="FFFFFF"/>
          </w:tcPr>
          <w:p w:rsidR="00852FD2" w:rsidRPr="00110161" w:rsidRDefault="00852FD2" w:rsidP="00110161">
            <w:pPr>
              <w:jc w:val="center"/>
              <w:rPr>
                <w:rFonts w:ascii="Times New Roman" w:hAnsi="Times New Roman" w:cs="Times New Roman"/>
                <w:b/>
                <w:bCs/>
                <w:sz w:val="22"/>
                <w:szCs w:val="22"/>
                <w:lang w:val="sr-Cyrl-CS"/>
              </w:rPr>
            </w:pPr>
            <w:r w:rsidRPr="00110161">
              <w:rPr>
                <w:rFonts w:ascii="Times New Roman" w:hAnsi="Times New Roman" w:cs="Times New Roman"/>
                <w:b/>
                <w:bCs/>
                <w:sz w:val="22"/>
                <w:szCs w:val="22"/>
                <w:lang w:val="sr-Cyrl-CS"/>
              </w:rPr>
              <w:t>Просечан број решених предмета по судији</w:t>
            </w:r>
          </w:p>
        </w:tc>
        <w:tc>
          <w:tcPr>
            <w:tcW w:w="1710" w:type="dxa"/>
            <w:shd w:val="pct25" w:color="FFFF00" w:fill="FFFFFF"/>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27,36</w:t>
            </w:r>
          </w:p>
        </w:tc>
        <w:tc>
          <w:tcPr>
            <w:tcW w:w="1800" w:type="dxa"/>
            <w:shd w:val="pct25" w:color="FFFF00" w:fill="FFFFFF"/>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26,74</w:t>
            </w:r>
          </w:p>
        </w:tc>
        <w:tc>
          <w:tcPr>
            <w:tcW w:w="1890" w:type="dxa"/>
            <w:shd w:val="pct25" w:color="FFFF00" w:fill="FFFFFF"/>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27,44</w:t>
            </w:r>
          </w:p>
        </w:tc>
        <w:tc>
          <w:tcPr>
            <w:tcW w:w="1800" w:type="dxa"/>
            <w:shd w:val="pct25" w:color="FFFF00" w:fill="FFFFFF"/>
          </w:tcPr>
          <w:p w:rsidR="00852FD2" w:rsidRPr="00110161" w:rsidRDefault="00852FD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24,36</w:t>
            </w:r>
          </w:p>
        </w:tc>
      </w:tr>
      <w:tr w:rsidR="00110161" w:rsidRPr="00110161" w:rsidTr="00110161">
        <w:tc>
          <w:tcPr>
            <w:tcW w:w="3258" w:type="dxa"/>
            <w:tcBorders>
              <w:top w:val="single" w:sz="12" w:space="0" w:color="008000"/>
            </w:tcBorders>
            <w:shd w:val="clear" w:color="auto" w:fill="auto"/>
          </w:tcPr>
          <w:p w:rsidR="00852FD2" w:rsidRPr="00110161" w:rsidRDefault="00852FD2" w:rsidP="00110161">
            <w:pPr>
              <w:jc w:val="center"/>
              <w:rPr>
                <w:rFonts w:ascii="Times New Roman" w:hAnsi="Times New Roman" w:cs="Times New Roman"/>
                <w:b/>
                <w:bCs/>
                <w:sz w:val="22"/>
                <w:szCs w:val="22"/>
                <w:lang w:val="sr-Cyrl-CS"/>
              </w:rPr>
            </w:pPr>
            <w:r w:rsidRPr="00110161">
              <w:rPr>
                <w:rFonts w:ascii="Times New Roman" w:hAnsi="Times New Roman" w:cs="Times New Roman"/>
                <w:b/>
                <w:bCs/>
                <w:sz w:val="22"/>
                <w:szCs w:val="22"/>
                <w:lang w:val="sr-Cyrl-CS"/>
              </w:rPr>
              <w:t>Просечан прилив предмета по судији</w:t>
            </w:r>
          </w:p>
        </w:tc>
        <w:tc>
          <w:tcPr>
            <w:tcW w:w="1710" w:type="dxa"/>
            <w:tcBorders>
              <w:top w:val="single" w:sz="12" w:space="0" w:color="008000"/>
            </w:tcBorders>
            <w:shd w:val="clear" w:color="auto" w:fill="auto"/>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25,63</w:t>
            </w:r>
          </w:p>
        </w:tc>
        <w:tc>
          <w:tcPr>
            <w:tcW w:w="1800" w:type="dxa"/>
            <w:tcBorders>
              <w:top w:val="single" w:sz="12" w:space="0" w:color="008000"/>
            </w:tcBorders>
            <w:shd w:val="clear" w:color="auto" w:fill="auto"/>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29,69</w:t>
            </w:r>
          </w:p>
        </w:tc>
        <w:tc>
          <w:tcPr>
            <w:tcW w:w="1890" w:type="dxa"/>
            <w:tcBorders>
              <w:top w:val="single" w:sz="12" w:space="0" w:color="008000"/>
            </w:tcBorders>
            <w:shd w:val="clear" w:color="auto" w:fill="auto"/>
          </w:tcPr>
          <w:p w:rsidR="00852FD2" w:rsidRPr="00110161" w:rsidRDefault="00852FD2" w:rsidP="00110161">
            <w:pPr>
              <w:jc w:val="center"/>
              <w:rPr>
                <w:rFonts w:ascii="Times New Roman" w:hAnsi="Times New Roman" w:cs="Times New Roman"/>
                <w:b/>
                <w:bCs/>
                <w:lang w:val="sr-Cyrl-CS"/>
              </w:rPr>
            </w:pPr>
            <w:r w:rsidRPr="00110161">
              <w:rPr>
                <w:rFonts w:ascii="Times New Roman" w:hAnsi="Times New Roman" w:cs="Times New Roman"/>
                <w:b/>
                <w:bCs/>
                <w:lang w:val="sr-Cyrl-CS"/>
              </w:rPr>
              <w:t>24,84</w:t>
            </w:r>
          </w:p>
        </w:tc>
        <w:tc>
          <w:tcPr>
            <w:tcW w:w="1800" w:type="dxa"/>
            <w:tcBorders>
              <w:top w:val="single" w:sz="12" w:space="0" w:color="008000"/>
            </w:tcBorders>
            <w:shd w:val="clear" w:color="auto" w:fill="auto"/>
          </w:tcPr>
          <w:p w:rsidR="00852FD2" w:rsidRPr="00110161" w:rsidRDefault="00852FD2" w:rsidP="00110161">
            <w:pPr>
              <w:jc w:val="center"/>
              <w:rPr>
                <w:rFonts w:ascii="Times New Roman" w:hAnsi="Times New Roman" w:cs="Times New Roman"/>
                <w:b/>
                <w:bCs/>
                <w:lang w:val="sr-Latn-CS"/>
              </w:rPr>
            </w:pPr>
            <w:r w:rsidRPr="00110161">
              <w:rPr>
                <w:rFonts w:ascii="Times New Roman" w:hAnsi="Times New Roman" w:cs="Times New Roman"/>
                <w:b/>
                <w:bCs/>
                <w:lang w:val="sr-Latn-CS"/>
              </w:rPr>
              <w:t>16,75</w:t>
            </w:r>
          </w:p>
        </w:tc>
      </w:tr>
    </w:tbl>
    <w:p w:rsidR="007C525A" w:rsidRPr="00CF5BBF" w:rsidRDefault="007C525A" w:rsidP="00DE3330">
      <w:pPr>
        <w:jc w:val="both"/>
        <w:rPr>
          <w:rFonts w:ascii="Times New Roman" w:hAnsi="Times New Roman" w:cs="Times New Roman"/>
          <w:bCs/>
          <w:lang w:val="sr-Cyrl-RS"/>
        </w:rPr>
      </w:pPr>
    </w:p>
    <w:p w:rsidR="00FB1E79" w:rsidRPr="00DA293E" w:rsidRDefault="005C195B" w:rsidP="00DA293E">
      <w:pPr>
        <w:autoSpaceDE w:val="0"/>
        <w:autoSpaceDN w:val="0"/>
        <w:adjustRightInd w:val="0"/>
        <w:spacing w:before="120"/>
        <w:jc w:val="center"/>
        <w:rPr>
          <w:rFonts w:ascii="Times New Roman" w:hAnsi="Times New Roman" w:cs="Times New Roman"/>
          <w:b/>
          <w:bCs/>
          <w:lang w:val="sr-Cyrl-CS"/>
        </w:rPr>
      </w:pPr>
      <w:r w:rsidRPr="00CF5BBF">
        <w:rPr>
          <w:rFonts w:ascii="Times New Roman" w:hAnsi="Times New Roman" w:cs="Times New Roman"/>
          <w:b/>
          <w:bCs/>
          <w:lang w:val="sr-Cyrl-CS"/>
        </w:rPr>
        <w:t xml:space="preserve">Поступање Грађанског одељења  </w:t>
      </w:r>
      <w:r w:rsidR="00300C22" w:rsidRPr="00CF5BBF">
        <w:rPr>
          <w:rFonts w:ascii="Times New Roman" w:hAnsi="Times New Roman" w:cs="Times New Roman"/>
          <w:b/>
          <w:bCs/>
          <w:lang w:val="sr-Cyrl-CS"/>
        </w:rPr>
        <w:t xml:space="preserve">за радне спорове </w:t>
      </w:r>
      <w:r w:rsidRPr="00CF5BBF">
        <w:rPr>
          <w:rFonts w:ascii="Times New Roman" w:hAnsi="Times New Roman" w:cs="Times New Roman"/>
          <w:b/>
          <w:bCs/>
          <w:lang w:val="sr-Cyrl-CS"/>
        </w:rPr>
        <w:t>у старим предметима</w:t>
      </w:r>
    </w:p>
    <w:p w:rsidR="005C0C11" w:rsidRPr="00803F42" w:rsidRDefault="005C0C11" w:rsidP="005C0C11">
      <w:pPr>
        <w:autoSpaceDE w:val="0"/>
        <w:autoSpaceDN w:val="0"/>
        <w:adjustRightInd w:val="0"/>
        <w:spacing w:before="120"/>
        <w:jc w:val="both"/>
        <w:rPr>
          <w:rFonts w:ascii="Times New Roman" w:hAnsi="Times New Roman" w:cs="Times New Roman"/>
          <w:bCs/>
          <w:lang w:val="sr-Cyrl-CS"/>
        </w:rPr>
      </w:pPr>
      <w:r w:rsidRPr="00CF5BBF">
        <w:rPr>
          <w:rFonts w:ascii="Times New Roman" w:hAnsi="Times New Roman" w:cs="Times New Roman"/>
          <w:b/>
          <w:bCs/>
          <w:lang w:val="sr-Cyrl-CS"/>
        </w:rPr>
        <w:t>У првом полугодишту 201</w:t>
      </w:r>
      <w:r w:rsidR="00852FD2">
        <w:rPr>
          <w:rFonts w:ascii="Times New Roman" w:hAnsi="Times New Roman" w:cs="Times New Roman"/>
          <w:b/>
          <w:bCs/>
          <w:lang w:val="sr-Latn-CS"/>
        </w:rPr>
        <w:t>9</w:t>
      </w:r>
      <w:r w:rsidRPr="00CF5BBF">
        <w:rPr>
          <w:rFonts w:ascii="Times New Roman" w:hAnsi="Times New Roman" w:cs="Times New Roman"/>
          <w:b/>
          <w:bCs/>
          <w:lang w:val="sr-Cyrl-CS"/>
        </w:rPr>
        <w:t>.године решен</w:t>
      </w:r>
      <w:r w:rsidRPr="00CF5BBF">
        <w:rPr>
          <w:rFonts w:ascii="Times New Roman" w:hAnsi="Times New Roman" w:cs="Times New Roman"/>
          <w:bCs/>
          <w:lang w:val="sr-Cyrl-CS"/>
        </w:rPr>
        <w:t xml:space="preserve"> </w:t>
      </w:r>
      <w:r w:rsidRPr="00CF5BBF">
        <w:rPr>
          <w:rFonts w:ascii="Times New Roman" w:hAnsi="Times New Roman" w:cs="Times New Roman"/>
          <w:bCs/>
          <w:lang w:val="sr-Cyrl-RS"/>
        </w:rPr>
        <w:t xml:space="preserve">је </w:t>
      </w:r>
      <w:r w:rsidRPr="00CF5BBF">
        <w:rPr>
          <w:rFonts w:ascii="Times New Roman" w:hAnsi="Times New Roman" w:cs="Times New Roman"/>
          <w:bCs/>
          <w:lang w:val="sr-Cyrl-CS"/>
        </w:rPr>
        <w:t xml:space="preserve">укупно </w:t>
      </w:r>
      <w:r w:rsidR="00DA293E" w:rsidRPr="00803F42">
        <w:rPr>
          <w:rFonts w:ascii="Times New Roman" w:hAnsi="Times New Roman" w:cs="Times New Roman"/>
          <w:b/>
          <w:bCs/>
          <w:lang w:val="sr-Cyrl-CS"/>
        </w:rPr>
        <w:t>861</w:t>
      </w:r>
      <w:r w:rsidR="00DA293E" w:rsidRPr="00803F42">
        <w:rPr>
          <w:rFonts w:ascii="Times New Roman" w:hAnsi="Times New Roman" w:cs="Times New Roman"/>
          <w:b/>
          <w:bCs/>
          <w:lang w:val="sr-Cyrl-RS"/>
        </w:rPr>
        <w:t xml:space="preserve"> стари</w:t>
      </w:r>
      <w:r w:rsidRPr="00803F42">
        <w:rPr>
          <w:rFonts w:ascii="Times New Roman" w:hAnsi="Times New Roman" w:cs="Times New Roman"/>
          <w:b/>
          <w:bCs/>
          <w:lang w:val="sr-Cyrl-RS"/>
        </w:rPr>
        <w:t xml:space="preserve"> </w:t>
      </w:r>
      <w:r w:rsidR="00DA293E" w:rsidRPr="00803F42">
        <w:rPr>
          <w:rFonts w:ascii="Times New Roman" w:hAnsi="Times New Roman" w:cs="Times New Roman"/>
          <w:b/>
          <w:bCs/>
          <w:lang w:val="sr-Cyrl-CS"/>
        </w:rPr>
        <w:t>предмет</w:t>
      </w:r>
      <w:r w:rsidRPr="00CF5BBF">
        <w:rPr>
          <w:rFonts w:ascii="Times New Roman" w:hAnsi="Times New Roman" w:cs="Times New Roman"/>
          <w:b/>
          <w:bCs/>
          <w:lang w:val="sr-Cyrl-RS"/>
        </w:rPr>
        <w:t xml:space="preserve"> </w:t>
      </w:r>
      <w:r w:rsidRPr="00CF5BBF">
        <w:rPr>
          <w:rFonts w:ascii="Times New Roman" w:hAnsi="Times New Roman" w:cs="Times New Roman"/>
          <w:bCs/>
          <w:lang w:val="sr-Cyrl-RS"/>
        </w:rPr>
        <w:t>који су као стари одређени према датуму пријема жалбе</w:t>
      </w:r>
      <w:r w:rsidRPr="00CF5BBF">
        <w:rPr>
          <w:rFonts w:ascii="Times New Roman" w:hAnsi="Times New Roman" w:cs="Times New Roman"/>
          <w:bCs/>
          <w:lang w:val="sr-Cyrl-CS"/>
        </w:rPr>
        <w:t xml:space="preserve"> (преко 9 месеци)</w:t>
      </w:r>
      <w:r w:rsidRPr="00CF5BBF">
        <w:rPr>
          <w:rFonts w:ascii="Times New Roman" w:hAnsi="Times New Roman" w:cs="Times New Roman"/>
          <w:bCs/>
          <w:lang w:val="sr-Cyrl-RS"/>
        </w:rPr>
        <w:t xml:space="preserve">, а што представља </w:t>
      </w:r>
      <w:r w:rsidR="00803F42" w:rsidRPr="00803F42">
        <w:rPr>
          <w:rFonts w:ascii="Times New Roman" w:hAnsi="Times New Roman" w:cs="Times New Roman"/>
          <w:bCs/>
          <w:lang w:val="sr-Latn-CS"/>
        </w:rPr>
        <w:t>32,73</w:t>
      </w:r>
      <w:r w:rsidRPr="00803F42">
        <w:rPr>
          <w:rFonts w:ascii="Times New Roman" w:hAnsi="Times New Roman" w:cs="Times New Roman"/>
          <w:bCs/>
          <w:lang w:val="sr-Cyrl-RS"/>
        </w:rPr>
        <w:t>%</w:t>
      </w:r>
      <w:r w:rsidRPr="00CF5BBF">
        <w:rPr>
          <w:rFonts w:ascii="Times New Roman" w:hAnsi="Times New Roman" w:cs="Times New Roman"/>
          <w:bCs/>
          <w:lang w:val="sr-Cyrl-RS"/>
        </w:rPr>
        <w:t xml:space="preserve"> од укупног броја решених предмета у овом Одељењу</w:t>
      </w:r>
      <w:r w:rsidRPr="00CF5BBF">
        <w:rPr>
          <w:rFonts w:ascii="Times New Roman" w:hAnsi="Times New Roman" w:cs="Times New Roman"/>
          <w:bCs/>
          <w:lang w:val="sr-Cyrl-CS"/>
        </w:rPr>
        <w:t xml:space="preserve">. На крају извештајног периода </w:t>
      </w:r>
      <w:r w:rsidRPr="00CF5BBF">
        <w:rPr>
          <w:rFonts w:ascii="Times New Roman" w:hAnsi="Times New Roman" w:cs="Times New Roman"/>
          <w:bCs/>
          <w:lang w:val="sr-Cyrl-RS"/>
        </w:rPr>
        <w:t xml:space="preserve">у раду </w:t>
      </w:r>
      <w:r w:rsidRPr="00CF5BBF">
        <w:rPr>
          <w:rFonts w:ascii="Times New Roman" w:hAnsi="Times New Roman" w:cs="Times New Roman"/>
          <w:bCs/>
          <w:lang w:val="sr-Cyrl-CS"/>
        </w:rPr>
        <w:t>Одељења</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 xml:space="preserve">остало је </w:t>
      </w:r>
      <w:r w:rsidR="00DA293E" w:rsidRPr="00803F42">
        <w:rPr>
          <w:rFonts w:ascii="Times New Roman" w:hAnsi="Times New Roman" w:cs="Times New Roman"/>
          <w:b/>
          <w:bCs/>
          <w:lang w:val="sr-Cyrl-CS"/>
        </w:rPr>
        <w:t>648</w:t>
      </w:r>
      <w:r w:rsidRPr="00CF5BBF">
        <w:rPr>
          <w:rFonts w:ascii="Times New Roman" w:hAnsi="Times New Roman" w:cs="Times New Roman"/>
          <w:bCs/>
          <w:lang w:val="sr-Cyrl-RS"/>
        </w:rPr>
        <w:t xml:space="preserve"> стари</w:t>
      </w:r>
      <w:r w:rsidRPr="00CF5BBF">
        <w:rPr>
          <w:rFonts w:ascii="Times New Roman" w:hAnsi="Times New Roman" w:cs="Times New Roman"/>
          <w:bCs/>
          <w:lang w:val="sr-Cyrl-CS"/>
        </w:rPr>
        <w:t>х</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предмета</w:t>
      </w:r>
      <w:r w:rsidRPr="00CF5BBF">
        <w:rPr>
          <w:rFonts w:ascii="Times New Roman" w:hAnsi="Times New Roman" w:cs="Times New Roman"/>
          <w:bCs/>
          <w:lang w:val="sr-Cyrl-RS"/>
        </w:rPr>
        <w:t xml:space="preserve"> одређених према датуму пријема жалбе, а посматрајући старе предмете према датуму пријема иницијалног акта</w:t>
      </w:r>
      <w:r w:rsidRPr="00CF5BBF">
        <w:rPr>
          <w:rFonts w:ascii="Times New Roman" w:hAnsi="Times New Roman" w:cs="Times New Roman"/>
          <w:bCs/>
          <w:lang w:val="sr-Cyrl-CS"/>
        </w:rPr>
        <w:t xml:space="preserve"> (преко 2 године)</w:t>
      </w:r>
      <w:r w:rsidRPr="00CF5BBF">
        <w:rPr>
          <w:rFonts w:ascii="Times New Roman" w:hAnsi="Times New Roman" w:cs="Times New Roman"/>
          <w:bCs/>
          <w:lang w:val="sr-Cyrl-RS"/>
        </w:rPr>
        <w:t xml:space="preserve"> у раду </w:t>
      </w:r>
      <w:r w:rsidRPr="00CF5BBF">
        <w:rPr>
          <w:rFonts w:ascii="Times New Roman" w:hAnsi="Times New Roman" w:cs="Times New Roman"/>
          <w:bCs/>
          <w:lang w:val="sr-Cyrl-CS"/>
        </w:rPr>
        <w:t>Одељења</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 xml:space="preserve">остало </w:t>
      </w:r>
      <w:r w:rsidRPr="00CF5BBF">
        <w:rPr>
          <w:rFonts w:ascii="Times New Roman" w:hAnsi="Times New Roman" w:cs="Times New Roman"/>
          <w:bCs/>
          <w:lang w:val="sr-Cyrl-RS"/>
        </w:rPr>
        <w:t xml:space="preserve">је </w:t>
      </w:r>
      <w:r w:rsidR="00DA293E" w:rsidRPr="00803F42">
        <w:rPr>
          <w:rFonts w:ascii="Times New Roman" w:hAnsi="Times New Roman" w:cs="Times New Roman"/>
          <w:bCs/>
          <w:lang w:val="sr-Cyrl-CS"/>
        </w:rPr>
        <w:t>1.624</w:t>
      </w:r>
      <w:r w:rsidR="00DA293E" w:rsidRPr="00803F42">
        <w:rPr>
          <w:rFonts w:ascii="Times New Roman" w:hAnsi="Times New Roman" w:cs="Times New Roman"/>
          <w:bCs/>
          <w:lang w:val="sr-Cyrl-RS"/>
        </w:rPr>
        <w:t xml:space="preserve"> стара</w:t>
      </w:r>
      <w:r w:rsidRPr="00803F42">
        <w:rPr>
          <w:rFonts w:ascii="Times New Roman" w:hAnsi="Times New Roman" w:cs="Times New Roman"/>
          <w:bCs/>
          <w:lang w:val="sr-Cyrl-RS"/>
        </w:rPr>
        <w:t xml:space="preserve"> предмета.</w:t>
      </w:r>
    </w:p>
    <w:p w:rsidR="002E33C2" w:rsidRPr="00CF5BBF" w:rsidRDefault="002E33C2" w:rsidP="005C0C11">
      <w:pPr>
        <w:autoSpaceDE w:val="0"/>
        <w:autoSpaceDN w:val="0"/>
        <w:adjustRightInd w:val="0"/>
        <w:spacing w:before="120"/>
        <w:jc w:val="both"/>
        <w:rPr>
          <w:rFonts w:ascii="Times New Roman" w:hAnsi="Times New Roman" w:cs="Times New Roman"/>
          <w:bCs/>
          <w:lang w:val="sr-Latn-CS"/>
        </w:rPr>
      </w:pPr>
    </w:p>
    <w:p w:rsidR="002E33C2" w:rsidRPr="00CF5BBF" w:rsidRDefault="002E33C2" w:rsidP="002E33C2">
      <w:pPr>
        <w:jc w:val="center"/>
        <w:rPr>
          <w:rFonts w:ascii="Times New Roman" w:hAnsi="Times New Roman" w:cs="Times New Roman"/>
          <w:b/>
          <w:bCs/>
          <w:i/>
          <w:lang w:val="sr-Cyrl-CS"/>
        </w:rPr>
      </w:pPr>
      <w:r w:rsidRPr="00CF5BBF">
        <w:rPr>
          <w:rFonts w:ascii="Times New Roman" w:hAnsi="Times New Roman" w:cs="Times New Roman"/>
          <w:b/>
          <w:bCs/>
          <w:i/>
          <w:lang w:val="sr-Cyrl-CS"/>
        </w:rPr>
        <w:t>Табеларни приказ старих предмета</w:t>
      </w:r>
    </w:p>
    <w:p w:rsidR="002E33C2" w:rsidRPr="00CF5BBF" w:rsidRDefault="002E33C2" w:rsidP="002E33C2">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3</w:t>
      </w:r>
      <w:r w:rsidRPr="00CF5BBF">
        <w:rPr>
          <w:rFonts w:ascii="Times New Roman" w:hAnsi="Times New Roman" w:cs="Times New Roman"/>
          <w:bCs/>
          <w:lang w:val="sr-Latn-CS"/>
        </w:rPr>
        <w:t>.</w:t>
      </w:r>
      <w:r w:rsidRPr="00CF5BBF">
        <w:rPr>
          <w:rFonts w:ascii="Times New Roman" w:hAnsi="Times New Roman" w:cs="Times New Roman"/>
          <w:bCs/>
          <w:lang w:val="sr-Cyrl-CS"/>
        </w:rPr>
        <w:t>4</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220"/>
        <w:gridCol w:w="2796"/>
        <w:gridCol w:w="2796"/>
      </w:tblGrid>
      <w:tr w:rsidR="002E33C2" w:rsidRPr="00CF5BBF">
        <w:trPr>
          <w:jc w:val="center"/>
        </w:trPr>
        <w:tc>
          <w:tcPr>
            <w:tcW w:w="3169" w:type="dxa"/>
            <w:vAlign w:val="center"/>
          </w:tcPr>
          <w:p w:rsidR="002E33C2" w:rsidRPr="00CF5BBF" w:rsidRDefault="002E33C2" w:rsidP="005C6F15">
            <w:pPr>
              <w:jc w:val="center"/>
              <w:rPr>
                <w:rFonts w:ascii="Times New Roman" w:hAnsi="Times New Roman" w:cs="Times New Roman"/>
                <w:b/>
                <w:bCs/>
                <w:sz w:val="20"/>
                <w:szCs w:val="20"/>
                <w:lang w:val="sr-Latn-CS"/>
              </w:rPr>
            </w:pPr>
            <w:r w:rsidRPr="00CF5BBF">
              <w:rPr>
                <w:rFonts w:ascii="Times New Roman" w:hAnsi="Times New Roman" w:cs="Times New Roman"/>
                <w:b/>
                <w:bCs/>
                <w:sz w:val="20"/>
                <w:szCs w:val="20"/>
                <w:lang w:val="sr-Cyrl-CS"/>
              </w:rPr>
              <w:t>Грађанско одељење</w:t>
            </w:r>
          </w:p>
          <w:p w:rsidR="00BA1F5C" w:rsidRPr="00CF5BBF" w:rsidRDefault="00BA1F5C" w:rsidP="005C6F15">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за радне спорове</w:t>
            </w:r>
          </w:p>
        </w:tc>
        <w:tc>
          <w:tcPr>
            <w:tcW w:w="2220" w:type="dxa"/>
          </w:tcPr>
          <w:p w:rsidR="002E33C2" w:rsidRPr="00CF5BBF" w:rsidRDefault="002E33C2" w:rsidP="005C6F15">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 xml:space="preserve">Решени стари предмети одређени према датуму пријема жалбе </w:t>
            </w:r>
          </w:p>
        </w:tc>
        <w:tc>
          <w:tcPr>
            <w:tcW w:w="2796" w:type="dxa"/>
          </w:tcPr>
          <w:p w:rsidR="002E33C2" w:rsidRPr="00CF5BBF" w:rsidRDefault="002E33C2" w:rsidP="005C6F15">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жалбе</w:t>
            </w:r>
          </w:p>
        </w:tc>
        <w:tc>
          <w:tcPr>
            <w:tcW w:w="2796" w:type="dxa"/>
          </w:tcPr>
          <w:p w:rsidR="002E33C2" w:rsidRPr="00CF5BBF" w:rsidRDefault="002E33C2" w:rsidP="005C6F15">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иницијалног акта</w:t>
            </w:r>
          </w:p>
        </w:tc>
      </w:tr>
      <w:tr w:rsidR="00DE4761" w:rsidRPr="00CF5BBF">
        <w:trPr>
          <w:jc w:val="center"/>
        </w:trPr>
        <w:tc>
          <w:tcPr>
            <w:tcW w:w="3169" w:type="dxa"/>
            <w:vAlign w:val="center"/>
          </w:tcPr>
          <w:p w:rsidR="00DE4761" w:rsidRPr="00CF5BBF" w:rsidRDefault="00DE4761"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DE4761" w:rsidRPr="00CF5BBF" w:rsidRDefault="00DE4761"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w:t>
            </w:r>
            <w:r w:rsidR="0017311B">
              <w:rPr>
                <w:rFonts w:ascii="Times New Roman" w:hAnsi="Times New Roman" w:cs="Times New Roman"/>
                <w:b/>
                <w:bCs/>
                <w:sz w:val="20"/>
                <w:szCs w:val="20"/>
                <w:lang w:val="sr-Cyrl-CS"/>
              </w:rPr>
              <w:t>.</w:t>
            </w:r>
            <w:r>
              <w:rPr>
                <w:rFonts w:ascii="Times New Roman" w:hAnsi="Times New Roman" w:cs="Times New Roman"/>
                <w:b/>
                <w:bCs/>
                <w:sz w:val="20"/>
                <w:szCs w:val="20"/>
                <w:lang w:val="sr-Cyrl-CS"/>
              </w:rPr>
              <w:t>085</w:t>
            </w:r>
          </w:p>
        </w:tc>
        <w:tc>
          <w:tcPr>
            <w:tcW w:w="2796" w:type="dxa"/>
            <w:vAlign w:val="center"/>
          </w:tcPr>
          <w:p w:rsidR="00DE4761" w:rsidRPr="00CF5BBF" w:rsidRDefault="00DE4761"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787</w:t>
            </w:r>
          </w:p>
        </w:tc>
        <w:tc>
          <w:tcPr>
            <w:tcW w:w="2796" w:type="dxa"/>
            <w:vAlign w:val="center"/>
          </w:tcPr>
          <w:p w:rsidR="00DE4761" w:rsidRPr="00CF5BBF" w:rsidRDefault="00DE4761"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2</w:t>
            </w:r>
            <w:r w:rsidR="0017311B">
              <w:rPr>
                <w:rFonts w:ascii="Times New Roman" w:hAnsi="Times New Roman" w:cs="Times New Roman"/>
                <w:b/>
                <w:bCs/>
                <w:sz w:val="20"/>
                <w:szCs w:val="20"/>
                <w:lang w:val="sr-Cyrl-CS"/>
              </w:rPr>
              <w:t>.</w:t>
            </w:r>
            <w:r>
              <w:rPr>
                <w:rFonts w:ascii="Times New Roman" w:hAnsi="Times New Roman" w:cs="Times New Roman"/>
                <w:b/>
                <w:bCs/>
                <w:sz w:val="20"/>
                <w:szCs w:val="20"/>
                <w:lang w:val="sr-Cyrl-CS"/>
              </w:rPr>
              <w:t>341</w:t>
            </w:r>
          </w:p>
        </w:tc>
      </w:tr>
      <w:tr w:rsidR="00DE4761" w:rsidRPr="00CF5BBF">
        <w:trPr>
          <w:jc w:val="center"/>
        </w:trPr>
        <w:tc>
          <w:tcPr>
            <w:tcW w:w="3169" w:type="dxa"/>
            <w:vAlign w:val="center"/>
          </w:tcPr>
          <w:p w:rsidR="00DE4761" w:rsidRPr="00CF5BBF" w:rsidRDefault="00DE4761"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DE4761" w:rsidRPr="00CF5BBF" w:rsidRDefault="00DE4761"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787</w:t>
            </w:r>
          </w:p>
        </w:tc>
        <w:tc>
          <w:tcPr>
            <w:tcW w:w="2796" w:type="dxa"/>
            <w:vAlign w:val="center"/>
          </w:tcPr>
          <w:p w:rsidR="00DE4761" w:rsidRPr="00CF5BBF" w:rsidRDefault="00DE4761"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828</w:t>
            </w:r>
          </w:p>
        </w:tc>
        <w:tc>
          <w:tcPr>
            <w:tcW w:w="2796" w:type="dxa"/>
            <w:vAlign w:val="center"/>
          </w:tcPr>
          <w:p w:rsidR="00DE4761" w:rsidRPr="00CF5BBF" w:rsidRDefault="00DE4761"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2</w:t>
            </w:r>
            <w:r w:rsidR="0017311B">
              <w:rPr>
                <w:rFonts w:ascii="Times New Roman" w:hAnsi="Times New Roman" w:cs="Times New Roman"/>
                <w:b/>
                <w:bCs/>
                <w:sz w:val="20"/>
                <w:szCs w:val="20"/>
                <w:lang w:val="sr-Cyrl-CS"/>
              </w:rPr>
              <w:t>.</w:t>
            </w:r>
            <w:r>
              <w:rPr>
                <w:rFonts w:ascii="Times New Roman" w:hAnsi="Times New Roman" w:cs="Times New Roman"/>
                <w:b/>
                <w:bCs/>
                <w:sz w:val="20"/>
                <w:szCs w:val="20"/>
                <w:lang w:val="sr-Cyrl-CS"/>
              </w:rPr>
              <w:t>597</w:t>
            </w:r>
          </w:p>
        </w:tc>
      </w:tr>
      <w:tr w:rsidR="0050377F" w:rsidRPr="00CF5BBF">
        <w:trPr>
          <w:jc w:val="center"/>
        </w:trPr>
        <w:tc>
          <w:tcPr>
            <w:tcW w:w="3169" w:type="dxa"/>
            <w:vAlign w:val="center"/>
          </w:tcPr>
          <w:p w:rsidR="0050377F" w:rsidRPr="00CF5BBF" w:rsidRDefault="0050377F" w:rsidP="00DE4761">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DE4761">
              <w:rPr>
                <w:rFonts w:ascii="Times New Roman" w:hAnsi="Times New Roman" w:cs="Times New Roman"/>
                <w:bCs/>
                <w:lang w:val="sr-Cyrl-R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50377F" w:rsidRPr="00CF5BBF" w:rsidRDefault="00DE4761" w:rsidP="00F851EB">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989</w:t>
            </w:r>
          </w:p>
        </w:tc>
        <w:tc>
          <w:tcPr>
            <w:tcW w:w="2796" w:type="dxa"/>
            <w:vAlign w:val="center"/>
          </w:tcPr>
          <w:p w:rsidR="0050377F" w:rsidRPr="00CF5BBF" w:rsidRDefault="00DE4761" w:rsidP="00F851EB">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869</w:t>
            </w:r>
          </w:p>
        </w:tc>
        <w:tc>
          <w:tcPr>
            <w:tcW w:w="2796" w:type="dxa"/>
            <w:vAlign w:val="center"/>
          </w:tcPr>
          <w:p w:rsidR="0050377F" w:rsidRPr="00CF5BBF" w:rsidRDefault="00DE4761" w:rsidP="00F851EB">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2</w:t>
            </w:r>
            <w:r w:rsidR="0017311B">
              <w:rPr>
                <w:rFonts w:ascii="Times New Roman" w:hAnsi="Times New Roman" w:cs="Times New Roman"/>
                <w:b/>
                <w:bCs/>
                <w:sz w:val="20"/>
                <w:szCs w:val="20"/>
                <w:lang w:val="sr-Cyrl-CS"/>
              </w:rPr>
              <w:t>.</w:t>
            </w:r>
            <w:r>
              <w:rPr>
                <w:rFonts w:ascii="Times New Roman" w:hAnsi="Times New Roman" w:cs="Times New Roman"/>
                <w:b/>
                <w:bCs/>
                <w:sz w:val="20"/>
                <w:szCs w:val="20"/>
                <w:lang w:val="sr-Cyrl-CS"/>
              </w:rPr>
              <w:t>422</w:t>
            </w:r>
          </w:p>
        </w:tc>
      </w:tr>
      <w:tr w:rsidR="00210E65" w:rsidRPr="00CF5BBF">
        <w:trPr>
          <w:jc w:val="center"/>
        </w:trPr>
        <w:tc>
          <w:tcPr>
            <w:tcW w:w="3169" w:type="dxa"/>
            <w:vAlign w:val="center"/>
          </w:tcPr>
          <w:p w:rsidR="00210E65" w:rsidRPr="00CF5BBF" w:rsidRDefault="00210E65" w:rsidP="00210E65">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210E65" w:rsidRPr="00210E65" w:rsidRDefault="00210E65" w:rsidP="00110161">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861</w:t>
            </w:r>
          </w:p>
        </w:tc>
        <w:tc>
          <w:tcPr>
            <w:tcW w:w="2796" w:type="dxa"/>
            <w:vAlign w:val="center"/>
          </w:tcPr>
          <w:p w:rsidR="00210E65" w:rsidRPr="00210E65" w:rsidRDefault="00210E65" w:rsidP="00110161">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648</w:t>
            </w:r>
          </w:p>
        </w:tc>
        <w:tc>
          <w:tcPr>
            <w:tcW w:w="2796" w:type="dxa"/>
            <w:vAlign w:val="center"/>
          </w:tcPr>
          <w:p w:rsidR="00210E65" w:rsidRPr="00210E65" w:rsidRDefault="00210E65" w:rsidP="00110161">
            <w:pPr>
              <w:jc w:val="center"/>
              <w:rPr>
                <w:rFonts w:ascii="Times New Roman" w:hAnsi="Times New Roman" w:cs="Times New Roman"/>
                <w:b/>
                <w:bCs/>
                <w:sz w:val="20"/>
                <w:szCs w:val="20"/>
                <w:lang w:val="sr-Latn-CS"/>
              </w:rPr>
            </w:pPr>
            <w:r>
              <w:rPr>
                <w:rFonts w:ascii="Times New Roman" w:hAnsi="Times New Roman" w:cs="Times New Roman"/>
                <w:b/>
                <w:bCs/>
                <w:sz w:val="20"/>
                <w:szCs w:val="20"/>
                <w:lang w:val="sr-Latn-CS"/>
              </w:rPr>
              <w:t>1</w:t>
            </w:r>
            <w:r w:rsidR="0017311B">
              <w:rPr>
                <w:rFonts w:ascii="Times New Roman" w:hAnsi="Times New Roman" w:cs="Times New Roman"/>
                <w:b/>
                <w:bCs/>
                <w:sz w:val="20"/>
                <w:szCs w:val="20"/>
                <w:lang w:val="sr-Cyrl-CS"/>
              </w:rPr>
              <w:t>.</w:t>
            </w:r>
            <w:r>
              <w:rPr>
                <w:rFonts w:ascii="Times New Roman" w:hAnsi="Times New Roman" w:cs="Times New Roman"/>
                <w:b/>
                <w:bCs/>
                <w:sz w:val="20"/>
                <w:szCs w:val="20"/>
                <w:lang w:val="sr-Latn-CS"/>
              </w:rPr>
              <w:t>624</w:t>
            </w:r>
          </w:p>
        </w:tc>
      </w:tr>
    </w:tbl>
    <w:p w:rsidR="001A477E" w:rsidRPr="00CF5BBF" w:rsidRDefault="001A477E" w:rsidP="001A477E">
      <w:pPr>
        <w:autoSpaceDE w:val="0"/>
        <w:autoSpaceDN w:val="0"/>
        <w:adjustRightInd w:val="0"/>
        <w:spacing w:before="120"/>
        <w:jc w:val="both"/>
        <w:rPr>
          <w:rFonts w:ascii="Times New Roman" w:hAnsi="Times New Roman" w:cs="Times New Roman"/>
          <w:lang w:val="sr-Cyrl-RS"/>
        </w:rPr>
      </w:pPr>
      <w:r w:rsidRPr="00CF5BBF">
        <w:rPr>
          <w:rFonts w:ascii="Times New Roman" w:hAnsi="Times New Roman" w:cs="Times New Roman"/>
          <w:lang w:val="sr-Cyrl-RS"/>
        </w:rPr>
        <w:lastRenderedPageBreak/>
        <w:t>Судијама које поступају у овим предметима, посебно у најстаријим предметима из прве и друге групе старих предм</w:t>
      </w:r>
      <w:r w:rsidRPr="00CF5BBF">
        <w:rPr>
          <w:rFonts w:ascii="Times New Roman" w:hAnsi="Times New Roman" w:cs="Times New Roman"/>
          <w:lang w:val="sr-Cyrl-CS"/>
        </w:rPr>
        <w:t>е</w:t>
      </w:r>
      <w:r w:rsidRPr="00CF5BBF">
        <w:rPr>
          <w:rFonts w:ascii="Times New Roman" w:hAnsi="Times New Roman" w:cs="Times New Roman"/>
          <w:lang w:val="sr-Cyrl-RS"/>
        </w:rPr>
        <w:t>та</w:t>
      </w:r>
      <w:r w:rsidRPr="00CF5BBF">
        <w:rPr>
          <w:rFonts w:ascii="Times New Roman" w:hAnsi="Times New Roman" w:cs="Times New Roman"/>
          <w:lang w:val="sr-Cyrl-CS"/>
        </w:rPr>
        <w:t xml:space="preserve"> Програма решавања старих предмета за 201</w:t>
      </w:r>
      <w:r w:rsidR="00210E65">
        <w:rPr>
          <w:rFonts w:ascii="Times New Roman" w:hAnsi="Times New Roman" w:cs="Times New Roman"/>
          <w:lang w:val="sr-Latn-CS"/>
        </w:rPr>
        <w:t>9</w:t>
      </w:r>
      <w:r w:rsidRPr="00CF5BBF">
        <w:rPr>
          <w:rFonts w:ascii="Times New Roman" w:hAnsi="Times New Roman" w:cs="Times New Roman"/>
          <w:lang w:val="sr-Cyrl-CS"/>
        </w:rPr>
        <w:t>. годину,</w:t>
      </w:r>
      <w:r w:rsidRPr="00CF5BBF">
        <w:rPr>
          <w:rFonts w:ascii="Times New Roman" w:hAnsi="Times New Roman" w:cs="Times New Roman"/>
          <w:lang w:val="sr-Cyrl-RS"/>
        </w:rPr>
        <w:t xml:space="preserve"> указано је да је потребно да предузму све мере да би се поступак окончао у што краћем року. Такође, </w:t>
      </w:r>
      <w:r w:rsidR="006F6344">
        <w:rPr>
          <w:rFonts w:ascii="Times New Roman" w:hAnsi="Times New Roman" w:cs="Times New Roman"/>
          <w:lang w:val="sr-Cyrl-RS"/>
        </w:rPr>
        <w:t xml:space="preserve">посебно се прати </w:t>
      </w:r>
      <w:r w:rsidRPr="00CF5BBF">
        <w:rPr>
          <w:rFonts w:ascii="Times New Roman" w:hAnsi="Times New Roman" w:cs="Times New Roman"/>
          <w:lang w:val="sr-Cyrl-RS"/>
        </w:rPr>
        <w:t xml:space="preserve">поступање судија у старим предметима у овој материји (и првостепених и другостепних судија), нарочито предметима у којима поступак по датуму </w:t>
      </w:r>
      <w:r w:rsidRPr="00CF5BBF">
        <w:rPr>
          <w:rFonts w:ascii="Times New Roman" w:hAnsi="Times New Roman" w:cs="Times New Roman"/>
          <w:lang w:val="sr-Cyrl-CS"/>
        </w:rPr>
        <w:t>иницијално</w:t>
      </w:r>
      <w:r w:rsidRPr="00CF5BBF">
        <w:rPr>
          <w:rFonts w:ascii="Times New Roman" w:hAnsi="Times New Roman" w:cs="Times New Roman"/>
          <w:lang w:val="sr-Cyrl-RS"/>
        </w:rPr>
        <w:t>г</w:t>
      </w:r>
      <w:r w:rsidRPr="00CF5BBF">
        <w:rPr>
          <w:rFonts w:ascii="Times New Roman" w:hAnsi="Times New Roman" w:cs="Times New Roman"/>
          <w:lang w:val="sr-Cyrl-CS"/>
        </w:rPr>
        <w:t xml:space="preserve"> акт</w:t>
      </w:r>
      <w:r w:rsidRPr="00CF5BBF">
        <w:rPr>
          <w:rFonts w:ascii="Times New Roman" w:hAnsi="Times New Roman" w:cs="Times New Roman"/>
          <w:lang w:val="sr-Cyrl-RS"/>
        </w:rPr>
        <w:t>а</w:t>
      </w:r>
      <w:r w:rsidRPr="00CF5BBF">
        <w:rPr>
          <w:rFonts w:ascii="Times New Roman" w:hAnsi="Times New Roman" w:cs="Times New Roman"/>
          <w:lang w:val="sr-Cyrl-CS"/>
        </w:rPr>
        <w:t xml:space="preserve"> траје </w:t>
      </w:r>
      <w:r w:rsidRPr="00CF5BBF">
        <w:rPr>
          <w:rFonts w:ascii="Times New Roman" w:hAnsi="Times New Roman" w:cs="Times New Roman"/>
          <w:lang w:val="sr-Cyrl-RS"/>
        </w:rPr>
        <w:t xml:space="preserve">дуже </w:t>
      </w:r>
      <w:r w:rsidRPr="00CF5BBF">
        <w:rPr>
          <w:rFonts w:ascii="Times New Roman" w:hAnsi="Times New Roman" w:cs="Times New Roman"/>
          <w:lang w:val="sr-Cyrl-CS"/>
        </w:rPr>
        <w:t>од 10</w:t>
      </w:r>
      <w:r w:rsidRPr="00CF5BBF">
        <w:rPr>
          <w:rFonts w:ascii="Times New Roman" w:hAnsi="Times New Roman" w:cs="Times New Roman"/>
          <w:lang w:val="sr-Cyrl-RS"/>
        </w:rPr>
        <w:t xml:space="preserve"> година у грађанској материји</w:t>
      </w:r>
      <w:r>
        <w:rPr>
          <w:rFonts w:ascii="Times New Roman" w:hAnsi="Times New Roman" w:cs="Times New Roman"/>
          <w:lang w:val="sr-Cyrl-CS"/>
        </w:rPr>
        <w:t>.</w:t>
      </w:r>
      <w:r w:rsidRPr="00CF5BBF">
        <w:rPr>
          <w:rFonts w:ascii="Times New Roman" w:hAnsi="Times New Roman" w:cs="Times New Roman"/>
          <w:lang w:val="sr-Cyrl-RS"/>
        </w:rPr>
        <w:t xml:space="preserve"> Поступање у старим предметима посебно се прати и приликом редовне контроле нижестепених подручних судова.  </w:t>
      </w:r>
    </w:p>
    <w:p w:rsidR="008E251C" w:rsidRPr="00CF5BBF" w:rsidRDefault="008E251C" w:rsidP="0003685A">
      <w:pPr>
        <w:jc w:val="both"/>
        <w:rPr>
          <w:rFonts w:ascii="Times New Roman" w:hAnsi="Times New Roman" w:cs="Times New Roman"/>
          <w:bCs/>
          <w:lang w:val="sr-Cyrl-CS"/>
        </w:rPr>
      </w:pPr>
    </w:p>
    <w:p w:rsidR="00B05A86" w:rsidRPr="00CF5BBF" w:rsidRDefault="00B05A86" w:rsidP="00B05A86">
      <w:pPr>
        <w:jc w:val="center"/>
        <w:rPr>
          <w:rFonts w:ascii="Times New Roman" w:hAnsi="Times New Roman" w:cs="Times New Roman"/>
          <w:b/>
          <w:bCs/>
          <w:lang w:val="sr-Cyrl-RS"/>
        </w:rPr>
      </w:pPr>
      <w:r w:rsidRPr="00CF5BBF">
        <w:rPr>
          <w:rFonts w:ascii="Times New Roman" w:hAnsi="Times New Roman" w:cs="Times New Roman"/>
          <w:b/>
          <w:bCs/>
          <w:lang w:val="sr-Cyrl-RS"/>
        </w:rPr>
        <w:t xml:space="preserve">Проценат савладавања прилива Одељења за период од </w:t>
      </w:r>
      <w:r w:rsidRPr="00CF5BBF">
        <w:rPr>
          <w:rFonts w:ascii="Times New Roman" w:hAnsi="Times New Roman" w:cs="Times New Roman"/>
          <w:b/>
          <w:lang w:val="sr-Cyrl-CS"/>
        </w:rPr>
        <w:t>01.01.201</w:t>
      </w:r>
      <w:r w:rsidR="00210E65">
        <w:rPr>
          <w:rFonts w:ascii="Times New Roman" w:hAnsi="Times New Roman" w:cs="Times New Roman"/>
          <w:b/>
          <w:lang w:val="sr-Latn-CS"/>
        </w:rPr>
        <w:t>9</w:t>
      </w:r>
      <w:r w:rsidRPr="00CF5BBF">
        <w:rPr>
          <w:rFonts w:ascii="Times New Roman" w:hAnsi="Times New Roman" w:cs="Times New Roman"/>
          <w:b/>
          <w:lang w:val="sr-Cyrl-CS"/>
        </w:rPr>
        <w:t>.</w:t>
      </w:r>
      <w:r w:rsidRPr="00CF5BBF">
        <w:rPr>
          <w:rFonts w:ascii="Times New Roman" w:hAnsi="Times New Roman" w:cs="Times New Roman"/>
          <w:b/>
          <w:lang w:val="sr-Cyrl-RS"/>
        </w:rPr>
        <w:t xml:space="preserve">године до </w:t>
      </w:r>
      <w:r w:rsidRPr="00CF5BBF">
        <w:rPr>
          <w:rFonts w:ascii="Times New Roman" w:hAnsi="Times New Roman" w:cs="Times New Roman"/>
          <w:b/>
          <w:lang w:val="sr-Cyrl-CS"/>
        </w:rPr>
        <w:t>30.06.201</w:t>
      </w:r>
      <w:r w:rsidR="00210E65">
        <w:rPr>
          <w:rFonts w:ascii="Times New Roman" w:hAnsi="Times New Roman" w:cs="Times New Roman"/>
          <w:b/>
          <w:lang w:val="sr-Latn-CS"/>
        </w:rPr>
        <w:t>9</w:t>
      </w:r>
      <w:r w:rsidRPr="00CF5BBF">
        <w:rPr>
          <w:rFonts w:ascii="Times New Roman" w:hAnsi="Times New Roman" w:cs="Times New Roman"/>
          <w:b/>
          <w:lang w:val="sr-Cyrl-CS"/>
        </w:rPr>
        <w:t>.</w:t>
      </w:r>
      <w:r w:rsidRPr="00CF5BBF">
        <w:rPr>
          <w:rFonts w:ascii="Times New Roman" w:hAnsi="Times New Roman" w:cs="Times New Roman"/>
          <w:b/>
          <w:lang w:val="sr-Cyrl-RS"/>
        </w:rPr>
        <w:t>године</w:t>
      </w:r>
    </w:p>
    <w:p w:rsidR="00B05A86" w:rsidRPr="00CF5BBF" w:rsidRDefault="00B05A86" w:rsidP="00B05A86">
      <w:pPr>
        <w:jc w:val="both"/>
        <w:rPr>
          <w:rFonts w:ascii="Times New Roman" w:hAnsi="Times New Roman" w:cs="Times New Roman"/>
          <w:bCs/>
          <w:lang w:val="sr-Cyrl-RS"/>
        </w:rPr>
      </w:pPr>
    </w:p>
    <w:p w:rsidR="00B05A86" w:rsidRPr="00CF5BBF" w:rsidRDefault="00B05A86" w:rsidP="00B05A86">
      <w:pPr>
        <w:jc w:val="both"/>
        <w:rPr>
          <w:rFonts w:ascii="Times New Roman" w:hAnsi="Times New Roman" w:cs="Times New Roman"/>
          <w:bCs/>
          <w:lang w:val="sr-Cyrl-RS"/>
        </w:rPr>
      </w:pPr>
      <w:r w:rsidRPr="00CF5BBF">
        <w:rPr>
          <w:rFonts w:ascii="Times New Roman" w:hAnsi="Times New Roman" w:cs="Times New Roman"/>
          <w:bCs/>
          <w:lang w:val="sr-Cyrl-RS"/>
        </w:rPr>
        <w:t xml:space="preserve">Посматрајући укупан број примљених и укупан број решених предмета за период од </w:t>
      </w:r>
      <w:r w:rsidRPr="00CF5BBF">
        <w:rPr>
          <w:rFonts w:ascii="Times New Roman" w:hAnsi="Times New Roman" w:cs="Times New Roman"/>
          <w:b/>
          <w:lang w:val="sr-Cyrl-CS"/>
        </w:rPr>
        <w:t>01.01.201</w:t>
      </w:r>
      <w:r w:rsidR="00210E65">
        <w:rPr>
          <w:rFonts w:ascii="Times New Roman" w:hAnsi="Times New Roman" w:cs="Times New Roman"/>
          <w:b/>
          <w:lang w:val="sr-Latn-CS"/>
        </w:rPr>
        <w:t>9</w:t>
      </w:r>
      <w:r w:rsidRPr="00CF5BBF">
        <w:rPr>
          <w:rFonts w:ascii="Times New Roman" w:hAnsi="Times New Roman" w:cs="Times New Roman"/>
          <w:b/>
          <w:lang w:val="sr-Cyrl-CS"/>
        </w:rPr>
        <w:t>.</w:t>
      </w:r>
      <w:r w:rsidR="00B311CD">
        <w:rPr>
          <w:rFonts w:ascii="Times New Roman" w:hAnsi="Times New Roman" w:cs="Times New Roman"/>
          <w:b/>
          <w:lang w:val="sr-Cyrl-CS"/>
        </w:rPr>
        <w:t xml:space="preserve"> </w:t>
      </w:r>
      <w:r w:rsidRPr="00CF5BBF">
        <w:rPr>
          <w:rFonts w:ascii="Times New Roman" w:hAnsi="Times New Roman" w:cs="Times New Roman"/>
          <w:b/>
          <w:lang w:val="sr-Cyrl-RS"/>
        </w:rPr>
        <w:t xml:space="preserve">године до </w:t>
      </w:r>
      <w:r w:rsidRPr="00CF5BBF">
        <w:rPr>
          <w:rFonts w:ascii="Times New Roman" w:hAnsi="Times New Roman" w:cs="Times New Roman"/>
          <w:b/>
          <w:lang w:val="sr-Cyrl-CS"/>
        </w:rPr>
        <w:t>30.06.201</w:t>
      </w:r>
      <w:r w:rsidR="00210E65">
        <w:rPr>
          <w:rFonts w:ascii="Times New Roman" w:hAnsi="Times New Roman" w:cs="Times New Roman"/>
          <w:b/>
          <w:lang w:val="sr-Latn-CS"/>
        </w:rPr>
        <w:t>9</w:t>
      </w:r>
      <w:r w:rsidRPr="00CF5BBF">
        <w:rPr>
          <w:rFonts w:ascii="Times New Roman" w:hAnsi="Times New Roman" w:cs="Times New Roman"/>
          <w:b/>
          <w:lang w:val="sr-Cyrl-CS"/>
        </w:rPr>
        <w:t>.</w:t>
      </w:r>
      <w:r w:rsidR="00B311CD">
        <w:rPr>
          <w:rFonts w:ascii="Times New Roman" w:hAnsi="Times New Roman" w:cs="Times New Roman"/>
          <w:b/>
          <w:lang w:val="sr-Cyrl-CS"/>
        </w:rPr>
        <w:t xml:space="preserve"> </w:t>
      </w:r>
      <w:r w:rsidRPr="00CF5BBF">
        <w:rPr>
          <w:rFonts w:ascii="Times New Roman" w:hAnsi="Times New Roman" w:cs="Times New Roman"/>
          <w:b/>
          <w:lang w:val="sr-Cyrl-RS"/>
        </w:rPr>
        <w:t>године</w:t>
      </w:r>
      <w:r w:rsidR="006F6344">
        <w:rPr>
          <w:rFonts w:ascii="Times New Roman" w:hAnsi="Times New Roman" w:cs="Times New Roman"/>
          <w:b/>
          <w:lang w:val="sr-Cyrl-RS"/>
        </w:rPr>
        <w:t>,</w:t>
      </w:r>
      <w:r w:rsidRPr="00CF5BBF">
        <w:rPr>
          <w:rFonts w:ascii="Times New Roman" w:hAnsi="Times New Roman" w:cs="Times New Roman"/>
          <w:b/>
          <w:lang w:val="sr-Cyrl-RS"/>
        </w:rPr>
        <w:t xml:space="preserve"> треба нагласити да је проценат савладавања прилива Одељења у овом извештајном периоду </w:t>
      </w:r>
      <w:r w:rsidR="00210E65">
        <w:rPr>
          <w:rFonts w:ascii="Times New Roman" w:hAnsi="Times New Roman" w:cs="Times New Roman"/>
          <w:b/>
          <w:lang w:val="sr-Latn-CS"/>
        </w:rPr>
        <w:t>145,44</w:t>
      </w:r>
      <w:r w:rsidRPr="00CF5BBF">
        <w:rPr>
          <w:rFonts w:ascii="Times New Roman" w:hAnsi="Times New Roman" w:cs="Times New Roman"/>
          <w:b/>
          <w:lang w:val="sr-Cyrl-RS"/>
        </w:rPr>
        <w:t>%.</w:t>
      </w:r>
    </w:p>
    <w:p w:rsidR="00B05A86" w:rsidRPr="00CF5BBF" w:rsidRDefault="00B05A86" w:rsidP="00B05A86">
      <w:pPr>
        <w:jc w:val="both"/>
        <w:rPr>
          <w:rFonts w:ascii="Times New Roman" w:hAnsi="Times New Roman" w:cs="Times New Roman"/>
          <w:bCs/>
          <w:lang w:val="sr-Cyrl-RS"/>
        </w:rPr>
      </w:pPr>
    </w:p>
    <w:p w:rsidR="00B05A86" w:rsidRPr="00CF5BBF" w:rsidRDefault="00B05A86" w:rsidP="00B05A86">
      <w:pPr>
        <w:jc w:val="both"/>
        <w:rPr>
          <w:rFonts w:ascii="Times New Roman" w:hAnsi="Times New Roman" w:cs="Times New Roman"/>
          <w:bCs/>
          <w:lang w:val="sr-Cyrl-CS"/>
        </w:rPr>
      </w:pPr>
      <w:r w:rsidRPr="00CF5BBF">
        <w:rPr>
          <w:rFonts w:ascii="Times New Roman" w:hAnsi="Times New Roman" w:cs="Times New Roman"/>
          <w:bCs/>
          <w:lang w:val="sr-Cyrl-RS"/>
        </w:rPr>
        <w:t>Табела:</w:t>
      </w:r>
      <w:r w:rsidR="00712A42" w:rsidRPr="00CF5BBF">
        <w:rPr>
          <w:rFonts w:ascii="Times New Roman" w:hAnsi="Times New Roman" w:cs="Times New Roman"/>
          <w:bCs/>
          <w:lang w:val="sr-Cyrl-CS"/>
        </w:rPr>
        <w:t>3</w:t>
      </w:r>
      <w:r w:rsidRPr="00CF5BBF">
        <w:rPr>
          <w:rFonts w:ascii="Times New Roman" w:hAnsi="Times New Roman" w:cs="Times New Roman"/>
          <w:bCs/>
          <w:lang w:val="sr-Cyrl-RS"/>
        </w:rPr>
        <w:t>.</w:t>
      </w:r>
      <w:r w:rsidR="002E33C2" w:rsidRPr="00CF5BBF">
        <w:rPr>
          <w:rFonts w:ascii="Times New Roman" w:hAnsi="Times New Roman" w:cs="Times New Roman"/>
          <w:bCs/>
          <w:lang w:val="sr-Cyrl-CS"/>
        </w:rPr>
        <w:t>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27"/>
        <w:gridCol w:w="3890"/>
      </w:tblGrid>
      <w:tr w:rsidR="00B05A86" w:rsidRPr="00CF5BBF">
        <w:trPr>
          <w:jc w:val="center"/>
        </w:trPr>
        <w:tc>
          <w:tcPr>
            <w:tcW w:w="3427" w:type="dxa"/>
            <w:vAlign w:val="center"/>
          </w:tcPr>
          <w:p w:rsidR="00B05A86" w:rsidRPr="00CF5BBF" w:rsidRDefault="00B05A86" w:rsidP="00981B37">
            <w:pPr>
              <w:jc w:val="center"/>
              <w:rPr>
                <w:rFonts w:ascii="Times New Roman" w:hAnsi="Times New Roman" w:cs="Times New Roman"/>
                <w:b/>
                <w:bCs/>
                <w:sz w:val="22"/>
                <w:szCs w:val="22"/>
                <w:lang w:val="sr-Cyrl-CS"/>
              </w:rPr>
            </w:pPr>
            <w:r w:rsidRPr="00CF5BBF">
              <w:rPr>
                <w:rFonts w:ascii="Times New Roman" w:hAnsi="Times New Roman" w:cs="Times New Roman"/>
                <w:b/>
                <w:bCs/>
                <w:sz w:val="22"/>
                <w:szCs w:val="22"/>
                <w:lang w:val="sr-Cyrl-CS"/>
              </w:rPr>
              <w:t>Грађанско одељење</w:t>
            </w:r>
          </w:p>
        </w:tc>
        <w:tc>
          <w:tcPr>
            <w:tcW w:w="3890" w:type="dxa"/>
          </w:tcPr>
          <w:p w:rsidR="00B05A86" w:rsidRPr="00CF5BBF" w:rsidRDefault="00B05A86" w:rsidP="00981B37">
            <w:pPr>
              <w:jc w:val="center"/>
              <w:rPr>
                <w:rFonts w:ascii="Times New Roman" w:hAnsi="Times New Roman" w:cs="Times New Roman"/>
                <w:bCs/>
                <w:sz w:val="22"/>
                <w:szCs w:val="22"/>
                <w:lang w:val="sr-Cyrl-RS"/>
              </w:rPr>
            </w:pPr>
            <w:r w:rsidRPr="00CF5BBF">
              <w:rPr>
                <w:rFonts w:ascii="Times New Roman" w:hAnsi="Times New Roman" w:cs="Times New Roman"/>
                <w:b/>
                <w:bCs/>
                <w:sz w:val="22"/>
                <w:szCs w:val="22"/>
                <w:lang w:val="sr-Cyrl-RS"/>
              </w:rPr>
              <w:t>Проценат савладавања прилива</w:t>
            </w:r>
            <w:r w:rsidRPr="00CF5BBF">
              <w:rPr>
                <w:rFonts w:ascii="Times New Roman" w:hAnsi="Times New Roman" w:cs="Times New Roman"/>
                <w:b/>
                <w:bCs/>
                <w:sz w:val="22"/>
                <w:szCs w:val="22"/>
                <w:lang w:val="sr-Cyrl-CS"/>
              </w:rPr>
              <w:t xml:space="preserve"> </w:t>
            </w:r>
          </w:p>
        </w:tc>
      </w:tr>
      <w:tr w:rsidR="00DE4761" w:rsidRPr="00CF5BBF">
        <w:trPr>
          <w:jc w:val="center"/>
        </w:trPr>
        <w:tc>
          <w:tcPr>
            <w:tcW w:w="3427" w:type="dxa"/>
            <w:vAlign w:val="center"/>
          </w:tcPr>
          <w:p w:rsidR="00DE4761" w:rsidRPr="00CF5BBF" w:rsidRDefault="00DE4761"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3890" w:type="dxa"/>
            <w:vAlign w:val="center"/>
          </w:tcPr>
          <w:p w:rsidR="00DE4761" w:rsidRPr="00CF5BBF" w:rsidRDefault="00DE4761" w:rsidP="007635D4">
            <w:pPr>
              <w:jc w:val="center"/>
              <w:rPr>
                <w:rFonts w:ascii="Times New Roman" w:hAnsi="Times New Roman" w:cs="Times New Roman"/>
                <w:b/>
                <w:bCs/>
                <w:lang w:val="sr-Cyrl-RS"/>
              </w:rPr>
            </w:pPr>
            <w:r>
              <w:rPr>
                <w:rFonts w:ascii="Times New Roman" w:hAnsi="Times New Roman" w:cs="Times New Roman"/>
                <w:b/>
                <w:bCs/>
                <w:lang w:val="sr-Cyrl-CS"/>
              </w:rPr>
              <w:t>106,72</w:t>
            </w:r>
            <w:r w:rsidRPr="00CF5BBF">
              <w:rPr>
                <w:rFonts w:ascii="Times New Roman" w:hAnsi="Times New Roman" w:cs="Times New Roman"/>
                <w:b/>
                <w:bCs/>
                <w:lang w:val="sr-Cyrl-RS"/>
              </w:rPr>
              <w:t>%</w:t>
            </w:r>
          </w:p>
        </w:tc>
      </w:tr>
      <w:tr w:rsidR="00DE4761" w:rsidRPr="00CF5BBF">
        <w:trPr>
          <w:jc w:val="center"/>
        </w:trPr>
        <w:tc>
          <w:tcPr>
            <w:tcW w:w="3427" w:type="dxa"/>
            <w:vAlign w:val="center"/>
          </w:tcPr>
          <w:p w:rsidR="00DE4761" w:rsidRPr="00CF5BBF" w:rsidRDefault="00DE4761"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3890" w:type="dxa"/>
            <w:vAlign w:val="center"/>
          </w:tcPr>
          <w:p w:rsidR="00DE4761" w:rsidRPr="00CF5BBF" w:rsidRDefault="00DE4761" w:rsidP="007635D4">
            <w:pPr>
              <w:jc w:val="center"/>
              <w:rPr>
                <w:rFonts w:ascii="Times New Roman" w:hAnsi="Times New Roman" w:cs="Times New Roman"/>
                <w:b/>
                <w:bCs/>
                <w:lang w:val="sr-Cyrl-RS"/>
              </w:rPr>
            </w:pPr>
            <w:r>
              <w:rPr>
                <w:rFonts w:ascii="Times New Roman" w:hAnsi="Times New Roman" w:cs="Times New Roman"/>
                <w:b/>
                <w:bCs/>
                <w:lang w:val="sr-Cyrl-CS"/>
              </w:rPr>
              <w:t>90,07</w:t>
            </w:r>
            <w:r w:rsidRPr="00CF5BBF">
              <w:rPr>
                <w:rFonts w:ascii="Times New Roman" w:hAnsi="Times New Roman" w:cs="Times New Roman"/>
                <w:b/>
                <w:bCs/>
                <w:lang w:val="sr-Cyrl-RS"/>
              </w:rPr>
              <w:t>%</w:t>
            </w:r>
          </w:p>
        </w:tc>
      </w:tr>
      <w:tr w:rsidR="0050377F" w:rsidRPr="00CF5BBF">
        <w:trPr>
          <w:jc w:val="center"/>
        </w:trPr>
        <w:tc>
          <w:tcPr>
            <w:tcW w:w="3427" w:type="dxa"/>
            <w:vAlign w:val="center"/>
          </w:tcPr>
          <w:p w:rsidR="0050377F" w:rsidRPr="00CF5BBF" w:rsidRDefault="0050377F" w:rsidP="00DE4761">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DE4761">
              <w:rPr>
                <w:rFonts w:ascii="Times New Roman" w:hAnsi="Times New Roman" w:cs="Times New Roman"/>
                <w:bCs/>
                <w:lang w:val="sr-Cyrl-R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3890" w:type="dxa"/>
            <w:vAlign w:val="center"/>
          </w:tcPr>
          <w:p w:rsidR="0050377F" w:rsidRPr="00CF5BBF" w:rsidRDefault="00DE4761" w:rsidP="00F851EB">
            <w:pPr>
              <w:jc w:val="center"/>
              <w:rPr>
                <w:rFonts w:ascii="Times New Roman" w:hAnsi="Times New Roman" w:cs="Times New Roman"/>
                <w:b/>
                <w:bCs/>
                <w:lang w:val="sr-Cyrl-RS"/>
              </w:rPr>
            </w:pPr>
            <w:r>
              <w:rPr>
                <w:rFonts w:ascii="Times New Roman" w:hAnsi="Times New Roman" w:cs="Times New Roman"/>
                <w:b/>
                <w:bCs/>
                <w:lang w:val="sr-Cyrl-CS"/>
              </w:rPr>
              <w:t>110,44</w:t>
            </w:r>
            <w:r w:rsidR="0050377F" w:rsidRPr="00CF5BBF">
              <w:rPr>
                <w:rFonts w:ascii="Times New Roman" w:hAnsi="Times New Roman" w:cs="Times New Roman"/>
                <w:b/>
                <w:bCs/>
                <w:lang w:val="sr-Cyrl-RS"/>
              </w:rPr>
              <w:t>%</w:t>
            </w:r>
          </w:p>
        </w:tc>
      </w:tr>
      <w:tr w:rsidR="00210E65" w:rsidRPr="00CF5BBF">
        <w:trPr>
          <w:jc w:val="center"/>
        </w:trPr>
        <w:tc>
          <w:tcPr>
            <w:tcW w:w="3427" w:type="dxa"/>
            <w:vAlign w:val="center"/>
          </w:tcPr>
          <w:p w:rsidR="00210E65" w:rsidRPr="00CF5BBF" w:rsidRDefault="00210E65" w:rsidP="00210E65">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3890" w:type="dxa"/>
            <w:vAlign w:val="center"/>
          </w:tcPr>
          <w:p w:rsidR="00210E65" w:rsidRPr="00CF5BBF" w:rsidRDefault="00210E65" w:rsidP="00110161">
            <w:pPr>
              <w:jc w:val="center"/>
              <w:rPr>
                <w:rFonts w:ascii="Times New Roman" w:hAnsi="Times New Roman" w:cs="Times New Roman"/>
                <w:b/>
                <w:bCs/>
                <w:lang w:val="sr-Cyrl-RS"/>
              </w:rPr>
            </w:pPr>
            <w:r>
              <w:rPr>
                <w:rFonts w:ascii="Times New Roman" w:hAnsi="Times New Roman" w:cs="Times New Roman"/>
                <w:b/>
                <w:bCs/>
                <w:lang w:val="sr-Latn-CS"/>
              </w:rPr>
              <w:t>145</w:t>
            </w:r>
            <w:r>
              <w:rPr>
                <w:rFonts w:ascii="Times New Roman" w:hAnsi="Times New Roman" w:cs="Times New Roman"/>
                <w:b/>
                <w:bCs/>
                <w:lang w:val="sr-Cyrl-CS"/>
              </w:rPr>
              <w:t>,44</w:t>
            </w:r>
            <w:r w:rsidRPr="00CF5BBF">
              <w:rPr>
                <w:rFonts w:ascii="Times New Roman" w:hAnsi="Times New Roman" w:cs="Times New Roman"/>
                <w:b/>
                <w:bCs/>
                <w:lang w:val="sr-Cyrl-RS"/>
              </w:rPr>
              <w:t>%</w:t>
            </w:r>
          </w:p>
        </w:tc>
      </w:tr>
    </w:tbl>
    <w:p w:rsidR="00B05A86" w:rsidRPr="00CF5BBF" w:rsidRDefault="00B05A86" w:rsidP="00B05A86">
      <w:pPr>
        <w:jc w:val="both"/>
        <w:rPr>
          <w:rFonts w:ascii="Times New Roman" w:hAnsi="Times New Roman" w:cs="Times New Roman"/>
          <w:bCs/>
          <w:lang w:val="sr-Cyrl-RS"/>
        </w:rPr>
      </w:pPr>
    </w:p>
    <w:p w:rsidR="00B05A86" w:rsidRPr="00CF5BBF" w:rsidRDefault="00B05A86" w:rsidP="00B05A86">
      <w:pPr>
        <w:jc w:val="center"/>
        <w:rPr>
          <w:rFonts w:ascii="Times New Roman" w:hAnsi="Times New Roman" w:cs="Times New Roman"/>
          <w:bCs/>
          <w:lang w:val="sr-Cyrl-CS"/>
        </w:rPr>
      </w:pPr>
      <w:r w:rsidRPr="00CF5BBF">
        <w:rPr>
          <w:rFonts w:ascii="Times New Roman" w:hAnsi="Times New Roman" w:cs="Times New Roman"/>
          <w:bCs/>
          <w:lang w:val="sr-Cyrl-CS"/>
        </w:rPr>
        <w:t xml:space="preserve">Графички приказ савладавања прилива за </w:t>
      </w:r>
      <w:r w:rsidR="000D066B">
        <w:rPr>
          <w:rFonts w:ascii="Times New Roman" w:hAnsi="Times New Roman" w:cs="Times New Roman"/>
          <w:bCs/>
          <w:lang w:val="sr-Cyrl-CS"/>
        </w:rPr>
        <w:t>четири</w:t>
      </w:r>
      <w:r w:rsidRPr="00CF5BBF">
        <w:rPr>
          <w:rFonts w:ascii="Times New Roman" w:hAnsi="Times New Roman" w:cs="Times New Roman"/>
          <w:bCs/>
          <w:lang w:val="sr-Cyrl-CS"/>
        </w:rPr>
        <w:t xml:space="preserve"> полугодишта</w:t>
      </w:r>
    </w:p>
    <w:p w:rsidR="00B05A86" w:rsidRPr="00CF5BBF" w:rsidRDefault="007C6149" w:rsidP="00B05A86">
      <w:pPr>
        <w:tabs>
          <w:tab w:val="left" w:pos="1095"/>
        </w:tabs>
        <w:jc w:val="center"/>
        <w:rPr>
          <w:rFonts w:ascii="Times New Roman" w:hAnsi="Times New Roman" w:cs="Times New Roman"/>
          <w:b/>
          <w:lang w:val="sr-Cyrl-CS"/>
        </w:rPr>
      </w:pPr>
      <w:r w:rsidRPr="00CF5BBF">
        <w:rPr>
          <w:rFonts w:ascii="Times New Roman" w:hAnsi="Times New Roman" w:cs="Times New Roman"/>
          <w:bCs/>
          <w:noProof/>
          <w:lang w:val="sr-Cyrl-CS"/>
        </w:rPr>
        <w:drawing>
          <wp:inline distT="0" distB="0" distL="0" distR="0">
            <wp:extent cx="4905375" cy="1485900"/>
            <wp:effectExtent l="0" t="0" r="0" b="0"/>
            <wp:docPr id="10"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B05A86" w:rsidRDefault="00B05A8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Default="006D6206" w:rsidP="003602C2">
      <w:pPr>
        <w:tabs>
          <w:tab w:val="left" w:pos="1095"/>
        </w:tabs>
        <w:jc w:val="center"/>
        <w:rPr>
          <w:rFonts w:ascii="Times New Roman" w:hAnsi="Times New Roman" w:cs="Times New Roman"/>
          <w:b/>
          <w:lang w:val="sr-Latn-CS"/>
        </w:rPr>
      </w:pPr>
    </w:p>
    <w:p w:rsidR="006D6206" w:rsidRPr="006D6206" w:rsidRDefault="006D6206" w:rsidP="003602C2">
      <w:pPr>
        <w:tabs>
          <w:tab w:val="left" w:pos="1095"/>
        </w:tabs>
        <w:jc w:val="center"/>
        <w:rPr>
          <w:rFonts w:ascii="Times New Roman" w:hAnsi="Times New Roman" w:cs="Times New Roman"/>
          <w:b/>
          <w:lang w:val="sr-Latn-CS"/>
        </w:rPr>
      </w:pPr>
    </w:p>
    <w:p w:rsidR="00B05A86" w:rsidRPr="00CF5BBF" w:rsidRDefault="00B05A86" w:rsidP="003602C2">
      <w:pPr>
        <w:tabs>
          <w:tab w:val="left" w:pos="1095"/>
        </w:tabs>
        <w:jc w:val="center"/>
        <w:rPr>
          <w:rFonts w:ascii="Times New Roman" w:hAnsi="Times New Roman" w:cs="Times New Roman"/>
          <w:b/>
          <w:lang w:val="sr-Cyrl-CS"/>
        </w:rPr>
      </w:pPr>
    </w:p>
    <w:p w:rsidR="003602C2" w:rsidRDefault="00AC63C0" w:rsidP="003602C2">
      <w:pPr>
        <w:tabs>
          <w:tab w:val="left" w:pos="1095"/>
        </w:tabs>
        <w:jc w:val="center"/>
        <w:rPr>
          <w:rFonts w:ascii="Times New Roman" w:hAnsi="Times New Roman" w:cs="Times New Roman"/>
          <w:b/>
          <w:lang w:val="sr-Latn-CS"/>
        </w:rPr>
      </w:pPr>
      <w:r w:rsidRPr="00CF5BBF">
        <w:rPr>
          <w:rFonts w:ascii="Times New Roman" w:hAnsi="Times New Roman" w:cs="Times New Roman"/>
          <w:b/>
          <w:lang w:val="sr-Cyrl-CS"/>
        </w:rPr>
        <w:t>КРИВИЧНО ОДЕЉЕЊ</w:t>
      </w:r>
      <w:r w:rsidRPr="00CF5BBF">
        <w:rPr>
          <w:rFonts w:ascii="Times New Roman" w:hAnsi="Times New Roman" w:cs="Times New Roman"/>
          <w:b/>
          <w:lang w:val="sr-Cyrl-RS"/>
        </w:rPr>
        <w:t>Е</w:t>
      </w:r>
    </w:p>
    <w:p w:rsidR="006D6206" w:rsidRPr="006D6206" w:rsidRDefault="006D6206" w:rsidP="003602C2">
      <w:pPr>
        <w:tabs>
          <w:tab w:val="left" w:pos="1095"/>
        </w:tabs>
        <w:jc w:val="center"/>
        <w:rPr>
          <w:rFonts w:ascii="Times New Roman" w:hAnsi="Times New Roman" w:cs="Times New Roman"/>
          <w:b/>
          <w:lang w:val="sr-Latn-CS"/>
        </w:rPr>
      </w:pPr>
    </w:p>
    <w:p w:rsidR="0003685A" w:rsidRPr="00CF5BBF" w:rsidRDefault="00B37A37" w:rsidP="00B37A37">
      <w:pPr>
        <w:jc w:val="center"/>
        <w:rPr>
          <w:rFonts w:ascii="Times New Roman" w:hAnsi="Times New Roman" w:cs="Times New Roman"/>
          <w:bCs/>
          <w:lang w:val="sr-Cyrl-RS"/>
        </w:rPr>
      </w:pPr>
      <w:r w:rsidRPr="00CF5BBF">
        <w:rPr>
          <w:rFonts w:ascii="Times New Roman" w:hAnsi="Times New Roman" w:cs="Times New Roman"/>
          <w:bCs/>
          <w:lang w:val="sr-Cyrl-RS"/>
        </w:rPr>
        <w:t>(Кж1, Кж2, Кж3, Кр, Кж1 По3, Кж2 По3, Кр По3</w:t>
      </w:r>
      <w:r w:rsidR="00681F12">
        <w:rPr>
          <w:rFonts w:ascii="Times New Roman" w:hAnsi="Times New Roman" w:cs="Times New Roman"/>
          <w:bCs/>
          <w:lang w:val="sr-Cyrl-RS"/>
        </w:rPr>
        <w:t>, Кж кре, К</w:t>
      </w:r>
      <w:r w:rsidR="00D67197">
        <w:rPr>
          <w:rFonts w:ascii="Times New Roman" w:hAnsi="Times New Roman" w:cs="Times New Roman"/>
          <w:bCs/>
          <w:lang w:val="sr-Cyrl-RS"/>
        </w:rPr>
        <w:t>ж Пои, Кж р, Кж1 Спк, Кж Тои, Кж</w:t>
      </w:r>
      <w:r w:rsidR="00681F12">
        <w:rPr>
          <w:rFonts w:ascii="Times New Roman" w:hAnsi="Times New Roman" w:cs="Times New Roman"/>
          <w:bCs/>
          <w:lang w:val="sr-Cyrl-RS"/>
        </w:rPr>
        <w:t>2 Спк, Кж2 По3 Спк</w:t>
      </w:r>
      <w:r w:rsidRPr="00CF5BBF">
        <w:rPr>
          <w:rFonts w:ascii="Times New Roman" w:hAnsi="Times New Roman" w:cs="Times New Roman"/>
          <w:bCs/>
          <w:lang w:val="sr-Cyrl-RS"/>
        </w:rPr>
        <w:t>)</w:t>
      </w:r>
    </w:p>
    <w:p w:rsidR="00B37A37" w:rsidRPr="00CF5BBF" w:rsidRDefault="00B37A37" w:rsidP="00B37A37">
      <w:pPr>
        <w:jc w:val="center"/>
        <w:rPr>
          <w:rFonts w:ascii="Times New Roman" w:hAnsi="Times New Roman" w:cs="Times New Roman"/>
          <w:bCs/>
          <w:lang w:val="sr-Cyrl-RS"/>
        </w:rPr>
      </w:pPr>
    </w:p>
    <w:p w:rsidR="00ED52AD" w:rsidRPr="00681F12" w:rsidRDefault="00ED52AD" w:rsidP="00F42F53">
      <w:pPr>
        <w:tabs>
          <w:tab w:val="left" w:pos="1095"/>
        </w:tabs>
        <w:jc w:val="both"/>
        <w:rPr>
          <w:rFonts w:ascii="Times New Roman" w:hAnsi="Times New Roman" w:cs="Times New Roman"/>
          <w:b/>
          <w:bCs/>
          <w:color w:val="FF0000"/>
          <w:u w:val="single"/>
          <w:lang w:val="sr-Cyrl-CS"/>
        </w:rPr>
      </w:pPr>
    </w:p>
    <w:p w:rsidR="00ED52AD" w:rsidRPr="00CF5BBF" w:rsidRDefault="00ED52AD" w:rsidP="00F42F53">
      <w:pPr>
        <w:tabs>
          <w:tab w:val="left" w:pos="1095"/>
        </w:tabs>
        <w:jc w:val="both"/>
        <w:rPr>
          <w:rFonts w:ascii="Times New Roman" w:hAnsi="Times New Roman" w:cs="Times New Roman"/>
          <w:b/>
          <w:bCs/>
          <w:u w:val="single"/>
          <w:lang w:val="sr-Cyrl-RS"/>
        </w:rPr>
      </w:pPr>
    </w:p>
    <w:p w:rsidR="00F42F53" w:rsidRPr="00CF5BBF" w:rsidRDefault="0003685A" w:rsidP="00F42F53">
      <w:pPr>
        <w:tabs>
          <w:tab w:val="left" w:pos="1095"/>
        </w:tabs>
        <w:jc w:val="both"/>
        <w:rPr>
          <w:rFonts w:ascii="Times New Roman" w:hAnsi="Times New Roman" w:cs="Times New Roman"/>
          <w:lang w:val="sr-Cyrl-CS"/>
        </w:rPr>
      </w:pPr>
      <w:r w:rsidRPr="00CF5BBF">
        <w:rPr>
          <w:rFonts w:ascii="Times New Roman" w:hAnsi="Times New Roman" w:cs="Times New Roman"/>
          <w:b/>
          <w:bCs/>
          <w:u w:val="single"/>
          <w:lang w:val="sr-Cyrl-CS"/>
        </w:rPr>
        <w:t xml:space="preserve">У </w:t>
      </w:r>
      <w:r w:rsidRPr="00CF5BBF">
        <w:rPr>
          <w:rFonts w:ascii="Times New Roman" w:hAnsi="Times New Roman" w:cs="Times New Roman"/>
          <w:b/>
          <w:bCs/>
          <w:u w:val="single"/>
          <w:lang w:val="sr-Cyrl-RS"/>
        </w:rPr>
        <w:t>Кривичном одељењу</w:t>
      </w:r>
      <w:r w:rsidRPr="00CF5BBF">
        <w:rPr>
          <w:rFonts w:ascii="Times New Roman" w:hAnsi="Times New Roman" w:cs="Times New Roman"/>
          <w:b/>
          <w:bCs/>
          <w:lang w:val="sr-Cyrl-RS"/>
        </w:rPr>
        <w:t xml:space="preserve"> </w:t>
      </w:r>
      <w:r w:rsidR="00C44338" w:rsidRPr="00CF5BBF">
        <w:rPr>
          <w:rFonts w:ascii="Times New Roman" w:hAnsi="Times New Roman" w:cs="Times New Roman"/>
          <w:lang w:val="sr-Cyrl-RS"/>
        </w:rPr>
        <w:t xml:space="preserve">у </w:t>
      </w:r>
      <w:r w:rsidR="00C44338" w:rsidRPr="00CF5BBF">
        <w:rPr>
          <w:rFonts w:ascii="Times New Roman" w:hAnsi="Times New Roman" w:cs="Times New Roman"/>
          <w:lang w:val="sr-Cyrl-CS"/>
        </w:rPr>
        <w:t xml:space="preserve">првом </w:t>
      </w:r>
      <w:r w:rsidR="009E485B" w:rsidRPr="00CF5BBF">
        <w:rPr>
          <w:rFonts w:ascii="Times New Roman" w:hAnsi="Times New Roman" w:cs="Times New Roman"/>
          <w:lang w:val="sr-Cyrl-CS"/>
        </w:rPr>
        <w:t>полугодишту</w:t>
      </w:r>
      <w:r w:rsidR="00C44338" w:rsidRPr="00CF5BBF">
        <w:rPr>
          <w:rFonts w:ascii="Times New Roman" w:hAnsi="Times New Roman" w:cs="Times New Roman"/>
          <w:lang w:val="sr-Cyrl-CS"/>
        </w:rPr>
        <w:t xml:space="preserve"> </w:t>
      </w:r>
      <w:r w:rsidR="00C44338" w:rsidRPr="006F6344">
        <w:rPr>
          <w:rFonts w:ascii="Times New Roman" w:hAnsi="Times New Roman" w:cs="Times New Roman"/>
          <w:lang w:val="sr-Cyrl-RS"/>
        </w:rPr>
        <w:t>201</w:t>
      </w:r>
      <w:r w:rsidR="006D6206">
        <w:rPr>
          <w:rFonts w:ascii="Times New Roman" w:hAnsi="Times New Roman" w:cs="Times New Roman"/>
          <w:lang w:val="sr-Latn-CS"/>
        </w:rPr>
        <w:t>9</w:t>
      </w:r>
      <w:r w:rsidR="00C44338" w:rsidRPr="00CF5BBF">
        <w:rPr>
          <w:rFonts w:ascii="Times New Roman" w:hAnsi="Times New Roman" w:cs="Times New Roman"/>
          <w:lang w:val="sr-Cyrl-RS"/>
        </w:rPr>
        <w:t xml:space="preserve">.године </w:t>
      </w:r>
      <w:r w:rsidR="00C44338" w:rsidRPr="00CF5BBF">
        <w:rPr>
          <w:rFonts w:ascii="Times New Roman" w:hAnsi="Times New Roman" w:cs="Times New Roman"/>
          <w:bCs/>
          <w:lang w:val="sr-Cyrl-CS"/>
        </w:rPr>
        <w:t>поступа</w:t>
      </w:r>
      <w:r w:rsidR="00C44338" w:rsidRPr="00CF5BBF">
        <w:rPr>
          <w:rFonts w:ascii="Times New Roman" w:hAnsi="Times New Roman" w:cs="Times New Roman"/>
          <w:bCs/>
          <w:lang w:val="sr-Cyrl-RS"/>
        </w:rPr>
        <w:t>ло је</w:t>
      </w:r>
      <w:r w:rsidR="00C44338" w:rsidRPr="00CF5BBF">
        <w:rPr>
          <w:rFonts w:ascii="Times New Roman" w:hAnsi="Times New Roman" w:cs="Times New Roman"/>
          <w:bCs/>
          <w:lang w:val="sr-Cyrl-CS"/>
        </w:rPr>
        <w:t xml:space="preserve"> </w:t>
      </w:r>
      <w:r w:rsidR="006D6206">
        <w:rPr>
          <w:rFonts w:ascii="Times New Roman" w:hAnsi="Times New Roman" w:cs="Times New Roman"/>
          <w:bCs/>
          <w:lang w:val="sr-Latn-CS"/>
        </w:rPr>
        <w:t>22</w:t>
      </w:r>
      <w:r w:rsidR="00F42F53" w:rsidRPr="00CF5BBF">
        <w:rPr>
          <w:rFonts w:ascii="Times New Roman" w:hAnsi="Times New Roman" w:cs="Times New Roman"/>
          <w:bCs/>
          <w:lang w:val="sr-Cyrl-CS"/>
        </w:rPr>
        <w:t xml:space="preserve"> судија које су уједно и добијале редован прилив предмета.</w:t>
      </w:r>
      <w:r w:rsidR="00F42F53" w:rsidRPr="00CF5BBF">
        <w:rPr>
          <w:rFonts w:ascii="Times New Roman" w:hAnsi="Times New Roman" w:cs="Times New Roman"/>
          <w:bCs/>
          <w:lang w:val="sr-Cyrl-RS"/>
        </w:rPr>
        <w:t xml:space="preserve"> У</w:t>
      </w:r>
      <w:r w:rsidR="00F42F53" w:rsidRPr="00CF5BBF">
        <w:rPr>
          <w:rFonts w:ascii="Times New Roman" w:hAnsi="Times New Roman" w:cs="Times New Roman"/>
          <w:bCs/>
          <w:lang w:val="sr-Cyrl-CS"/>
        </w:rPr>
        <w:t xml:space="preserve"> </w:t>
      </w:r>
      <w:r w:rsidR="00F42F53" w:rsidRPr="00CF5BBF">
        <w:rPr>
          <w:rFonts w:ascii="Times New Roman" w:hAnsi="Times New Roman" w:cs="Times New Roman"/>
          <w:lang w:val="sr-Cyrl-CS"/>
        </w:rPr>
        <w:t>односу на овај број поступајућих судија,</w:t>
      </w:r>
      <w:r w:rsidR="00F42F53" w:rsidRPr="00CF5BBF">
        <w:rPr>
          <w:rFonts w:ascii="Times New Roman" w:hAnsi="Times New Roman" w:cs="Times New Roman"/>
          <w:bCs/>
          <w:lang w:val="sr-Cyrl-CS"/>
        </w:rPr>
        <w:t xml:space="preserve"> у складу са Судским пословником</w:t>
      </w:r>
      <w:r w:rsidR="006F6344">
        <w:rPr>
          <w:rFonts w:ascii="Times New Roman" w:hAnsi="Times New Roman" w:cs="Times New Roman"/>
          <w:bCs/>
          <w:lang w:val="sr-Cyrl-CS"/>
        </w:rPr>
        <w:t>,</w:t>
      </w:r>
      <w:r w:rsidR="00F42F53" w:rsidRPr="00CF5BBF">
        <w:rPr>
          <w:rFonts w:ascii="Times New Roman" w:hAnsi="Times New Roman" w:cs="Times New Roman"/>
          <w:bCs/>
          <w:lang w:val="sr-Cyrl-CS"/>
        </w:rPr>
        <w:t xml:space="preserve"> </w:t>
      </w:r>
      <w:r w:rsidR="00F42F53" w:rsidRPr="00CF5BBF">
        <w:rPr>
          <w:rFonts w:ascii="Times New Roman" w:hAnsi="Times New Roman" w:cs="Times New Roman"/>
          <w:lang w:val="sr-Cyrl-CS"/>
        </w:rPr>
        <w:t>израчунавани</w:t>
      </w:r>
      <w:r w:rsidR="006F6344">
        <w:rPr>
          <w:rFonts w:ascii="Times New Roman" w:hAnsi="Times New Roman" w:cs="Times New Roman"/>
          <w:lang w:val="sr-Cyrl-CS"/>
        </w:rPr>
        <w:t xml:space="preserve"> су</w:t>
      </w:r>
      <w:r w:rsidR="00F42F53" w:rsidRPr="00CF5BBF">
        <w:rPr>
          <w:rFonts w:ascii="Times New Roman" w:hAnsi="Times New Roman" w:cs="Times New Roman"/>
          <w:lang w:val="sr-Cyrl-CS"/>
        </w:rPr>
        <w:t xml:space="preserve"> подаци који се односе на</w:t>
      </w:r>
      <w:r w:rsidR="00F42F53" w:rsidRPr="00CF5BBF">
        <w:rPr>
          <w:rFonts w:ascii="Times New Roman" w:hAnsi="Times New Roman" w:cs="Times New Roman"/>
          <w:bCs/>
          <w:lang w:val="sr-Cyrl-CS"/>
        </w:rPr>
        <w:t xml:space="preserve"> просечан број </w:t>
      </w:r>
      <w:r w:rsidR="00F42F53" w:rsidRPr="00CF5BBF">
        <w:rPr>
          <w:rFonts w:ascii="Times New Roman" w:hAnsi="Times New Roman" w:cs="Times New Roman"/>
          <w:lang w:val="sr-Cyrl-CS"/>
        </w:rPr>
        <w:t xml:space="preserve">предмета у раду по судији, </w:t>
      </w:r>
      <w:r w:rsidR="00F42F53" w:rsidRPr="00CF5BBF">
        <w:rPr>
          <w:rFonts w:ascii="Times New Roman" w:hAnsi="Times New Roman" w:cs="Times New Roman"/>
          <w:bCs/>
          <w:lang w:val="sr-Cyrl-CS"/>
        </w:rPr>
        <w:t xml:space="preserve">просечан број решених </w:t>
      </w:r>
      <w:r w:rsidR="00F42F53" w:rsidRPr="00CF5BBF">
        <w:rPr>
          <w:rFonts w:ascii="Times New Roman" w:hAnsi="Times New Roman" w:cs="Times New Roman"/>
          <w:lang w:val="sr-Cyrl-CS"/>
        </w:rPr>
        <w:t>предмета по судији, просечан прилив предмета по судији..</w:t>
      </w:r>
      <w:r w:rsidR="00F42F53" w:rsidRPr="00CF5BBF">
        <w:rPr>
          <w:rFonts w:ascii="Times New Roman" w:hAnsi="Times New Roman" w:cs="Times New Roman"/>
          <w:bCs/>
          <w:lang w:val="sr-Cyrl-CS"/>
        </w:rPr>
        <w:t>.</w:t>
      </w:r>
      <w:r w:rsidR="00F42F53" w:rsidRPr="00CF5BBF">
        <w:rPr>
          <w:rFonts w:ascii="Times New Roman" w:hAnsi="Times New Roman" w:cs="Times New Roman"/>
          <w:bCs/>
          <w:lang w:val="sr-Cyrl-RS"/>
        </w:rPr>
        <w:t xml:space="preserve"> Од укупног броја судија које поступају у редовној кривичној материји,</w:t>
      </w:r>
      <w:r w:rsidR="007B71ED" w:rsidRPr="00CF5BBF">
        <w:rPr>
          <w:rFonts w:ascii="Times New Roman" w:hAnsi="Times New Roman" w:cs="Times New Roman"/>
          <w:bCs/>
          <w:lang w:val="sr-Cyrl-RS"/>
        </w:rPr>
        <w:t xml:space="preserve"> треба нагласити да су</w:t>
      </w:r>
      <w:r w:rsidR="00F42F53" w:rsidRPr="00CF5BBF">
        <w:rPr>
          <w:rFonts w:ascii="Times New Roman" w:hAnsi="Times New Roman" w:cs="Times New Roman"/>
          <w:bCs/>
          <w:lang w:val="sr-Cyrl-RS"/>
        </w:rPr>
        <w:t xml:space="preserve"> </w:t>
      </w:r>
      <w:r w:rsidR="00F42F53" w:rsidRPr="00CF5BBF">
        <w:rPr>
          <w:rFonts w:ascii="Times New Roman" w:hAnsi="Times New Roman" w:cs="Times New Roman"/>
          <w:lang w:val="sr-Cyrl-CS"/>
        </w:rPr>
        <w:t xml:space="preserve">3 судије поступале и у Одељењу за кривичне поступке према малолетницима, </w:t>
      </w:r>
      <w:r w:rsidR="006D6206">
        <w:rPr>
          <w:rFonts w:ascii="Times New Roman" w:hAnsi="Times New Roman" w:cs="Times New Roman"/>
          <w:bCs/>
          <w:lang w:val="sr-Latn-CS"/>
        </w:rPr>
        <w:t>6</w:t>
      </w:r>
      <w:r w:rsidR="00F42F53" w:rsidRPr="00CF5BBF">
        <w:rPr>
          <w:rFonts w:ascii="Times New Roman" w:hAnsi="Times New Roman" w:cs="Times New Roman"/>
          <w:bCs/>
          <w:lang w:val="sr-Cyrl-RS"/>
        </w:rPr>
        <w:t xml:space="preserve"> судија</w:t>
      </w:r>
      <w:r w:rsidR="00F42F53" w:rsidRPr="00CF5BBF">
        <w:rPr>
          <w:rFonts w:ascii="Times New Roman" w:hAnsi="Times New Roman" w:cs="Times New Roman"/>
          <w:bCs/>
          <w:lang w:val="sr-Cyrl-CS"/>
        </w:rPr>
        <w:t xml:space="preserve"> </w:t>
      </w:r>
      <w:r w:rsidR="00F42F53" w:rsidRPr="00CF5BBF">
        <w:rPr>
          <w:rFonts w:ascii="Times New Roman" w:hAnsi="Times New Roman" w:cs="Times New Roman"/>
          <w:bCs/>
          <w:lang w:val="sr-Cyrl-RS"/>
        </w:rPr>
        <w:t xml:space="preserve">поступало </w:t>
      </w:r>
      <w:r w:rsidR="007B71ED" w:rsidRPr="00CF5BBF">
        <w:rPr>
          <w:rFonts w:ascii="Times New Roman" w:hAnsi="Times New Roman" w:cs="Times New Roman"/>
          <w:bCs/>
          <w:lang w:val="sr-Cyrl-RS"/>
        </w:rPr>
        <w:t xml:space="preserve">је </w:t>
      </w:r>
      <w:r w:rsidR="00F42F53" w:rsidRPr="00CF5BBF">
        <w:rPr>
          <w:rFonts w:ascii="Times New Roman" w:hAnsi="Times New Roman" w:cs="Times New Roman"/>
          <w:bCs/>
          <w:lang w:val="sr-Cyrl-RS"/>
        </w:rPr>
        <w:t>и у поступцима ратних злочина</w:t>
      </w:r>
      <w:r w:rsidR="007B71ED" w:rsidRPr="00CF5BBF">
        <w:rPr>
          <w:rFonts w:ascii="Times New Roman" w:hAnsi="Times New Roman" w:cs="Times New Roman"/>
          <w:bCs/>
          <w:lang w:val="sr-Cyrl-RS"/>
        </w:rPr>
        <w:t>,</w:t>
      </w:r>
      <w:r w:rsidR="00F42F53" w:rsidRPr="00CF5BBF">
        <w:rPr>
          <w:rFonts w:ascii="Times New Roman" w:hAnsi="Times New Roman" w:cs="Times New Roman"/>
          <w:bCs/>
          <w:lang w:val="sr-Cyrl-RS"/>
        </w:rPr>
        <w:t xml:space="preserve"> </w:t>
      </w:r>
      <w:r w:rsidR="007B71ED" w:rsidRPr="00CF5BBF">
        <w:rPr>
          <w:rFonts w:ascii="Times New Roman" w:hAnsi="Times New Roman" w:cs="Times New Roman"/>
          <w:bCs/>
          <w:lang w:val="sr-Cyrl-RS"/>
        </w:rPr>
        <w:t>а</w:t>
      </w:r>
      <w:r w:rsidR="00ED52AD" w:rsidRPr="00CF5BBF">
        <w:rPr>
          <w:rFonts w:ascii="Times New Roman" w:hAnsi="Times New Roman" w:cs="Times New Roman"/>
          <w:bCs/>
          <w:lang w:val="sr-Cyrl-RS"/>
        </w:rPr>
        <w:t xml:space="preserve"> </w:t>
      </w:r>
      <w:r w:rsidR="00F42F53" w:rsidRPr="00CF5BBF">
        <w:rPr>
          <w:rFonts w:ascii="Times New Roman" w:hAnsi="Times New Roman" w:cs="Times New Roman"/>
          <w:bCs/>
          <w:lang w:val="sr-Cyrl-RS"/>
        </w:rPr>
        <w:t>1</w:t>
      </w:r>
      <w:r w:rsidR="00DE4761">
        <w:rPr>
          <w:rFonts w:ascii="Times New Roman" w:hAnsi="Times New Roman" w:cs="Times New Roman"/>
          <w:bCs/>
          <w:lang w:val="sr-Cyrl-CS"/>
        </w:rPr>
        <w:t>7</w:t>
      </w:r>
      <w:r w:rsidR="00F42F53" w:rsidRPr="00CF5BBF">
        <w:rPr>
          <w:rFonts w:ascii="Times New Roman" w:hAnsi="Times New Roman" w:cs="Times New Roman"/>
          <w:bCs/>
          <w:lang w:val="sr-Cyrl-CS"/>
        </w:rPr>
        <w:t xml:space="preserve"> судија</w:t>
      </w:r>
      <w:r w:rsidR="00F42F53" w:rsidRPr="00CF5BBF">
        <w:rPr>
          <w:rFonts w:ascii="Times New Roman" w:hAnsi="Times New Roman" w:cs="Times New Roman"/>
          <w:bCs/>
          <w:lang w:val="sr-Cyrl-RS"/>
        </w:rPr>
        <w:t xml:space="preserve"> у </w:t>
      </w:r>
      <w:r w:rsidR="00F42F53" w:rsidRPr="00CF5BBF">
        <w:rPr>
          <w:rFonts w:ascii="Times New Roman" w:hAnsi="Times New Roman" w:cs="Times New Roman"/>
          <w:lang w:val="sr-Cyrl-CS"/>
        </w:rPr>
        <w:t>предметима кривичних дела са елементом организованог криминала.</w:t>
      </w:r>
    </w:p>
    <w:p w:rsidR="00C44338" w:rsidRPr="00CF5BBF" w:rsidRDefault="00C44338" w:rsidP="00C44338">
      <w:pPr>
        <w:tabs>
          <w:tab w:val="left" w:pos="1095"/>
        </w:tabs>
        <w:jc w:val="both"/>
        <w:rPr>
          <w:rFonts w:ascii="Times New Roman" w:hAnsi="Times New Roman" w:cs="Times New Roman"/>
          <w:lang w:val="sr-Cyrl-CS"/>
        </w:rPr>
      </w:pPr>
    </w:p>
    <w:p w:rsidR="009E485B" w:rsidRPr="00CF5BBF" w:rsidRDefault="0006669E" w:rsidP="009E485B">
      <w:pPr>
        <w:jc w:val="both"/>
        <w:rPr>
          <w:rFonts w:ascii="Times New Roman" w:hAnsi="Times New Roman" w:cs="Times New Roman"/>
          <w:lang w:val="hr"/>
        </w:rPr>
      </w:pPr>
      <w:r w:rsidRPr="00CF5BBF">
        <w:rPr>
          <w:rFonts w:ascii="Times New Roman" w:hAnsi="Times New Roman" w:cs="Times New Roman"/>
          <w:b/>
          <w:lang w:val="sr-Cyrl-RS"/>
        </w:rPr>
        <w:t>У</w:t>
      </w:r>
      <w:r w:rsidRPr="00CF5BBF">
        <w:rPr>
          <w:rFonts w:ascii="Times New Roman" w:hAnsi="Times New Roman" w:cs="Times New Roman"/>
          <w:b/>
          <w:lang w:val="sr-Cyrl-CS"/>
        </w:rPr>
        <w:t xml:space="preserve"> </w:t>
      </w:r>
      <w:r w:rsidR="009E485B" w:rsidRPr="00CF5BBF">
        <w:rPr>
          <w:rFonts w:ascii="Times New Roman" w:hAnsi="Times New Roman" w:cs="Times New Roman"/>
          <w:b/>
          <w:lang w:val="sr-Cyrl-RS"/>
        </w:rPr>
        <w:t>овом Одељењу</w:t>
      </w:r>
      <w:r w:rsidR="009E485B" w:rsidRPr="00CF5BBF">
        <w:rPr>
          <w:rFonts w:ascii="Times New Roman" w:hAnsi="Times New Roman" w:cs="Times New Roman"/>
          <w:lang w:val="hr"/>
        </w:rPr>
        <w:t xml:space="preserve">, суд </w:t>
      </w:r>
      <w:r w:rsidR="009E485B" w:rsidRPr="00CF5BBF">
        <w:rPr>
          <w:rFonts w:ascii="Times New Roman" w:hAnsi="Times New Roman" w:cs="Times New Roman"/>
          <w:lang w:val="sr-Cyrl-RS"/>
        </w:rPr>
        <w:t xml:space="preserve">је у </w:t>
      </w:r>
      <w:r w:rsidR="009E485B" w:rsidRPr="00CF5BBF">
        <w:rPr>
          <w:rFonts w:ascii="Times New Roman" w:hAnsi="Times New Roman" w:cs="Times New Roman"/>
          <w:lang w:val="sr-Cyrl-CS"/>
        </w:rPr>
        <w:t xml:space="preserve">првом полугодишту </w:t>
      </w:r>
      <w:r w:rsidR="009E485B" w:rsidRPr="00CF5BBF">
        <w:rPr>
          <w:rFonts w:ascii="Times New Roman" w:hAnsi="Times New Roman" w:cs="Times New Roman"/>
          <w:lang w:val="sr-Cyrl-RS"/>
        </w:rPr>
        <w:t>201</w:t>
      </w:r>
      <w:r w:rsidR="006D6206">
        <w:rPr>
          <w:rFonts w:ascii="Times New Roman" w:hAnsi="Times New Roman" w:cs="Times New Roman"/>
          <w:lang w:val="sr-Latn-CS"/>
        </w:rPr>
        <w:t>9</w:t>
      </w:r>
      <w:r w:rsidR="009E485B" w:rsidRPr="00CF5BBF">
        <w:rPr>
          <w:rFonts w:ascii="Times New Roman" w:hAnsi="Times New Roman" w:cs="Times New Roman"/>
          <w:lang w:val="sr-Cyrl-RS"/>
        </w:rPr>
        <w:t>.године</w:t>
      </w:r>
      <w:r w:rsidR="009E485B" w:rsidRPr="00CF5BBF">
        <w:rPr>
          <w:rFonts w:ascii="Times New Roman" w:hAnsi="Times New Roman" w:cs="Times New Roman"/>
          <w:lang w:val="hr"/>
        </w:rPr>
        <w:t>:</w:t>
      </w:r>
    </w:p>
    <w:p w:rsidR="009E485B" w:rsidRPr="00CF5BBF" w:rsidRDefault="009E485B" w:rsidP="009E485B">
      <w:pPr>
        <w:jc w:val="both"/>
        <w:rPr>
          <w:rFonts w:ascii="Times New Roman" w:hAnsi="Times New Roman" w:cs="Times New Roman"/>
          <w:lang w:val="hr"/>
        </w:rPr>
      </w:pPr>
    </w:p>
    <w:p w:rsidR="00ED52AD" w:rsidRPr="00CF5BBF" w:rsidRDefault="00ED52AD" w:rsidP="009E485B">
      <w:pPr>
        <w:jc w:val="both"/>
        <w:rPr>
          <w:rFonts w:ascii="Times New Roman" w:hAnsi="Times New Roman" w:cs="Times New Roman"/>
          <w:lang w:val="hr"/>
        </w:rPr>
      </w:pPr>
    </w:p>
    <w:p w:rsidR="009E485B" w:rsidRPr="00CF5BBF" w:rsidRDefault="009E485B" w:rsidP="009E485B">
      <w:pPr>
        <w:numPr>
          <w:ilvl w:val="0"/>
          <w:numId w:val="6"/>
        </w:numPr>
        <w:jc w:val="both"/>
        <w:rPr>
          <w:rFonts w:ascii="Times New Roman" w:hAnsi="Times New Roman" w:cs="Times New Roman"/>
          <w:lang w:val="hr"/>
        </w:rPr>
      </w:pPr>
      <w:r w:rsidRPr="00CF5BBF">
        <w:rPr>
          <w:rFonts w:ascii="Times New Roman" w:hAnsi="Times New Roman" w:cs="Times New Roman"/>
          <w:b/>
          <w:lang w:val="sr-Cyrl-CS"/>
        </w:rPr>
        <w:t xml:space="preserve">имао </w:t>
      </w:r>
      <w:r w:rsidR="006D6206">
        <w:rPr>
          <w:rFonts w:ascii="Times New Roman" w:hAnsi="Times New Roman" w:cs="Times New Roman"/>
          <w:b/>
          <w:lang w:val="sr-Latn-CS"/>
        </w:rPr>
        <w:t>197</w:t>
      </w:r>
      <w:r w:rsidR="006F6344">
        <w:rPr>
          <w:rFonts w:ascii="Times New Roman" w:hAnsi="Times New Roman" w:cs="Times New Roman"/>
          <w:lang w:val="hr"/>
        </w:rPr>
        <w:t xml:space="preserve"> нерешен</w:t>
      </w:r>
      <w:r w:rsidR="00524A9F">
        <w:rPr>
          <w:rFonts w:ascii="Times New Roman" w:hAnsi="Times New Roman" w:cs="Times New Roman"/>
          <w:lang w:val="sr-Cyrl-RS"/>
        </w:rPr>
        <w:t>их</w:t>
      </w:r>
      <w:r w:rsidRPr="00CF5BBF">
        <w:rPr>
          <w:rFonts w:ascii="Times New Roman" w:hAnsi="Times New Roman" w:cs="Times New Roman"/>
          <w:lang w:val="hr"/>
        </w:rPr>
        <w:t xml:space="preserve"> предмет</w:t>
      </w:r>
      <w:r w:rsidR="00524A9F">
        <w:rPr>
          <w:rFonts w:ascii="Times New Roman" w:hAnsi="Times New Roman" w:cs="Times New Roman"/>
          <w:lang w:val="sr-Cyrl-RS"/>
        </w:rPr>
        <w:t>а</w:t>
      </w:r>
      <w:r w:rsidRPr="00CF5BBF">
        <w:rPr>
          <w:rFonts w:ascii="Times New Roman" w:hAnsi="Times New Roman" w:cs="Times New Roman"/>
          <w:lang w:val="sr-Cyrl-CS"/>
        </w:rPr>
        <w:t xml:space="preserve"> на почетку извештајног периода</w:t>
      </w:r>
      <w:r w:rsidRPr="00CF5BBF">
        <w:rPr>
          <w:rFonts w:ascii="Times New Roman" w:hAnsi="Times New Roman" w:cs="Times New Roman"/>
          <w:lang w:val="hr"/>
        </w:rPr>
        <w:t>,</w:t>
      </w:r>
    </w:p>
    <w:p w:rsidR="009E485B" w:rsidRPr="00CF5BBF" w:rsidRDefault="009E485B" w:rsidP="009E485B">
      <w:pPr>
        <w:numPr>
          <w:ilvl w:val="0"/>
          <w:numId w:val="6"/>
        </w:numPr>
        <w:jc w:val="both"/>
        <w:rPr>
          <w:rFonts w:ascii="Times New Roman" w:hAnsi="Times New Roman" w:cs="Times New Roman"/>
          <w:lang w:val="sr-Cyrl-RS"/>
        </w:rPr>
      </w:pPr>
      <w:r w:rsidRPr="00CF5BBF">
        <w:rPr>
          <w:rFonts w:ascii="Times New Roman" w:hAnsi="Times New Roman" w:cs="Times New Roman"/>
          <w:b/>
          <w:lang w:val="hr"/>
        </w:rPr>
        <w:t>примио</w:t>
      </w:r>
      <w:r w:rsidRPr="00CF5BBF">
        <w:rPr>
          <w:rFonts w:ascii="Times New Roman" w:hAnsi="Times New Roman" w:cs="Times New Roman"/>
          <w:lang w:val="hr"/>
        </w:rPr>
        <w:t xml:space="preserve"> укупно </w:t>
      </w:r>
      <w:r w:rsidR="006D6206">
        <w:rPr>
          <w:rFonts w:ascii="Times New Roman" w:hAnsi="Times New Roman" w:cs="Times New Roman"/>
          <w:b/>
          <w:lang w:val="sr-Latn-CS"/>
        </w:rPr>
        <w:t>2</w:t>
      </w:r>
      <w:r w:rsidR="0017311B">
        <w:rPr>
          <w:rFonts w:ascii="Times New Roman" w:hAnsi="Times New Roman" w:cs="Times New Roman"/>
          <w:b/>
          <w:lang w:val="sr-Cyrl-CS"/>
        </w:rPr>
        <w:t>.</w:t>
      </w:r>
      <w:r w:rsidR="006D6206">
        <w:rPr>
          <w:rFonts w:ascii="Times New Roman" w:hAnsi="Times New Roman" w:cs="Times New Roman"/>
          <w:b/>
          <w:lang w:val="sr-Latn-CS"/>
        </w:rPr>
        <w:t>150</w:t>
      </w:r>
      <w:r w:rsidRPr="00CF5BBF">
        <w:rPr>
          <w:rFonts w:ascii="Times New Roman" w:hAnsi="Times New Roman" w:cs="Times New Roman"/>
          <w:b/>
          <w:lang w:val="sr-Cyrl-RS"/>
        </w:rPr>
        <w:t xml:space="preserve"> </w:t>
      </w:r>
      <w:r w:rsidRPr="00CF5BBF">
        <w:rPr>
          <w:rFonts w:ascii="Times New Roman" w:hAnsi="Times New Roman" w:cs="Times New Roman"/>
          <w:lang w:val="hr"/>
        </w:rPr>
        <w:t>предмета</w:t>
      </w:r>
      <w:r w:rsidRPr="00CF5BBF">
        <w:rPr>
          <w:rFonts w:ascii="Times New Roman" w:hAnsi="Times New Roman" w:cs="Times New Roman"/>
          <w:lang w:val="sr-Cyrl-CS"/>
        </w:rPr>
        <w:t xml:space="preserve">, </w:t>
      </w:r>
    </w:p>
    <w:p w:rsidR="009E485B" w:rsidRDefault="009E485B" w:rsidP="009E485B">
      <w:pPr>
        <w:numPr>
          <w:ilvl w:val="0"/>
          <w:numId w:val="6"/>
        </w:numPr>
        <w:jc w:val="both"/>
        <w:rPr>
          <w:rFonts w:ascii="Times New Roman" w:hAnsi="Times New Roman" w:cs="Times New Roman"/>
          <w:lang w:val="sr-Cyrl-CS"/>
        </w:rPr>
      </w:pPr>
      <w:r w:rsidRPr="00CF5BBF">
        <w:rPr>
          <w:rFonts w:ascii="Times New Roman" w:hAnsi="Times New Roman" w:cs="Times New Roman"/>
          <w:b/>
          <w:lang w:val="sr-Cyrl-CS"/>
        </w:rPr>
        <w:t>укупно у раду</w:t>
      </w:r>
      <w:r w:rsidRPr="00CF5BBF">
        <w:rPr>
          <w:rFonts w:ascii="Times New Roman" w:hAnsi="Times New Roman" w:cs="Times New Roman"/>
          <w:lang w:val="sr-Cyrl-CS"/>
        </w:rPr>
        <w:t xml:space="preserve"> имао </w:t>
      </w:r>
      <w:r w:rsidR="006D6206">
        <w:rPr>
          <w:rFonts w:ascii="Times New Roman" w:hAnsi="Times New Roman" w:cs="Times New Roman"/>
          <w:b/>
          <w:lang w:val="sr-Latn-CS"/>
        </w:rPr>
        <w:t>2</w:t>
      </w:r>
      <w:r w:rsidR="0017311B">
        <w:rPr>
          <w:rFonts w:ascii="Times New Roman" w:hAnsi="Times New Roman" w:cs="Times New Roman"/>
          <w:b/>
          <w:lang w:val="sr-Cyrl-CS"/>
        </w:rPr>
        <w:t>.</w:t>
      </w:r>
      <w:r w:rsidR="006D6206">
        <w:rPr>
          <w:rFonts w:ascii="Times New Roman" w:hAnsi="Times New Roman" w:cs="Times New Roman"/>
          <w:b/>
          <w:lang w:val="sr-Latn-CS"/>
        </w:rPr>
        <w:t>347</w:t>
      </w:r>
      <w:r w:rsidRPr="00CF5BBF">
        <w:rPr>
          <w:rFonts w:ascii="Times New Roman" w:hAnsi="Times New Roman" w:cs="Times New Roman"/>
          <w:lang w:val="sr-Cyrl-CS"/>
        </w:rPr>
        <w:t xml:space="preserve"> предмет</w:t>
      </w:r>
      <w:r w:rsidRPr="00CF5BBF">
        <w:rPr>
          <w:rFonts w:ascii="Times New Roman" w:hAnsi="Times New Roman" w:cs="Times New Roman"/>
          <w:lang w:val="sr-Cyrl-RS"/>
        </w:rPr>
        <w:t>а</w:t>
      </w:r>
      <w:r w:rsidRPr="00CF5BBF">
        <w:rPr>
          <w:rFonts w:ascii="Times New Roman" w:hAnsi="Times New Roman" w:cs="Times New Roman"/>
          <w:lang w:val="sr-Cyrl-CS"/>
        </w:rPr>
        <w:t>.</w:t>
      </w:r>
    </w:p>
    <w:p w:rsidR="00DE4761" w:rsidRPr="00CF5BBF" w:rsidRDefault="00DE4761" w:rsidP="00DE4761">
      <w:pPr>
        <w:ind w:left="360"/>
        <w:jc w:val="both"/>
        <w:rPr>
          <w:rFonts w:ascii="Times New Roman" w:hAnsi="Times New Roman" w:cs="Times New Roman"/>
          <w:lang w:val="sr-Cyrl-CS"/>
        </w:rPr>
      </w:pPr>
    </w:p>
    <w:p w:rsidR="009E485B" w:rsidRPr="00881F0B" w:rsidRDefault="009E485B" w:rsidP="009E485B">
      <w:pPr>
        <w:jc w:val="both"/>
        <w:rPr>
          <w:rFonts w:ascii="Times New Roman" w:hAnsi="Times New Roman" w:cs="Times New Roman"/>
          <w:bCs/>
          <w:lang w:val="sr-Cyrl-CS"/>
        </w:rPr>
      </w:pPr>
      <w:r w:rsidRPr="00CF5BBF">
        <w:rPr>
          <w:rFonts w:ascii="Times New Roman" w:hAnsi="Times New Roman" w:cs="Times New Roman"/>
          <w:bCs/>
          <w:lang w:val="sr-Cyrl-CS"/>
        </w:rPr>
        <w:t>За период</w:t>
      </w:r>
      <w:r w:rsidRPr="00CF5BBF">
        <w:rPr>
          <w:rFonts w:ascii="Times New Roman" w:hAnsi="Times New Roman" w:cs="Times New Roman"/>
          <w:bCs/>
          <w:lang w:val="sr-Cyrl-RS"/>
        </w:rPr>
        <w:t xml:space="preserve"> од 01.01.201</w:t>
      </w:r>
      <w:r w:rsidR="006D6206">
        <w:rPr>
          <w:rFonts w:ascii="Times New Roman" w:hAnsi="Times New Roman" w:cs="Times New Roman"/>
          <w:bCs/>
          <w:lang w:val="sr-Latn-CS"/>
        </w:rPr>
        <w:t>9</w:t>
      </w:r>
      <w:r w:rsidRPr="00CF5BBF">
        <w:rPr>
          <w:rFonts w:ascii="Times New Roman" w:hAnsi="Times New Roman" w:cs="Times New Roman"/>
          <w:bCs/>
          <w:lang w:val="sr-Cyrl-RS"/>
        </w:rPr>
        <w:t>. године до 30.</w:t>
      </w:r>
      <w:r w:rsidRPr="00CF5BBF">
        <w:rPr>
          <w:rFonts w:ascii="Times New Roman" w:hAnsi="Times New Roman" w:cs="Times New Roman"/>
          <w:bCs/>
          <w:lang w:val="sr-Cyrl-CS"/>
        </w:rPr>
        <w:t>06</w:t>
      </w:r>
      <w:r w:rsidRPr="00CF5BBF">
        <w:rPr>
          <w:rFonts w:ascii="Times New Roman" w:hAnsi="Times New Roman" w:cs="Times New Roman"/>
          <w:bCs/>
          <w:lang w:val="sr-Cyrl-RS"/>
        </w:rPr>
        <w:t>.201</w:t>
      </w:r>
      <w:r w:rsidR="006D6206">
        <w:rPr>
          <w:rFonts w:ascii="Times New Roman" w:hAnsi="Times New Roman" w:cs="Times New Roman"/>
          <w:bCs/>
          <w:lang w:val="sr-Latn-CS"/>
        </w:rPr>
        <w:t>9</w:t>
      </w:r>
      <w:r w:rsidRPr="00CF5BBF">
        <w:rPr>
          <w:rFonts w:ascii="Times New Roman" w:hAnsi="Times New Roman" w:cs="Times New Roman"/>
          <w:bCs/>
          <w:lang w:val="sr-Cyrl-RS"/>
        </w:rPr>
        <w:t xml:space="preserve">. године </w:t>
      </w:r>
      <w:r w:rsidRPr="00CF5BBF">
        <w:rPr>
          <w:rFonts w:ascii="Times New Roman" w:hAnsi="Times New Roman" w:cs="Times New Roman"/>
          <w:b/>
          <w:bCs/>
          <w:lang w:val="sr-Cyrl-CS"/>
        </w:rPr>
        <w:t>Кривично одељење</w:t>
      </w:r>
      <w:r w:rsidRPr="00CF5BBF">
        <w:rPr>
          <w:rFonts w:ascii="Times New Roman" w:hAnsi="Times New Roman" w:cs="Times New Roman"/>
          <w:b/>
          <w:bCs/>
          <w:lang w:val="sr-Cyrl-RS"/>
        </w:rPr>
        <w:t xml:space="preserve"> </w:t>
      </w:r>
      <w:r w:rsidRPr="00CF5BBF">
        <w:rPr>
          <w:rFonts w:ascii="Times New Roman" w:hAnsi="Times New Roman" w:cs="Times New Roman"/>
          <w:b/>
          <w:bCs/>
          <w:lang w:val="sr-Cyrl-CS"/>
        </w:rPr>
        <w:t xml:space="preserve">бележи </w:t>
      </w:r>
      <w:r w:rsidRPr="00CF5BBF">
        <w:rPr>
          <w:rFonts w:ascii="Times New Roman" w:hAnsi="Times New Roman" w:cs="Times New Roman"/>
          <w:b/>
          <w:bCs/>
          <w:lang w:val="sr-Cyrl-RS"/>
        </w:rPr>
        <w:t>смањење</w:t>
      </w:r>
      <w:r w:rsidRPr="00CF5BBF">
        <w:rPr>
          <w:rFonts w:ascii="Times New Roman" w:hAnsi="Times New Roman" w:cs="Times New Roman"/>
          <w:b/>
          <w:bCs/>
          <w:lang w:val="sr-Cyrl-CS"/>
        </w:rPr>
        <w:t xml:space="preserve"> </w:t>
      </w:r>
      <w:r w:rsidRPr="00CF5BBF">
        <w:rPr>
          <w:rFonts w:ascii="Times New Roman" w:hAnsi="Times New Roman" w:cs="Times New Roman"/>
          <w:b/>
          <w:bCs/>
          <w:lang w:val="sr-Cyrl-RS"/>
        </w:rPr>
        <w:t xml:space="preserve">укупног </w:t>
      </w:r>
      <w:r w:rsidRPr="00CF5BBF">
        <w:rPr>
          <w:rFonts w:ascii="Times New Roman" w:hAnsi="Times New Roman" w:cs="Times New Roman"/>
          <w:b/>
          <w:bCs/>
          <w:lang w:val="sr-Cyrl-CS"/>
        </w:rPr>
        <w:t>броја предмета у раду за</w:t>
      </w:r>
      <w:r w:rsidRPr="00CF5BBF">
        <w:rPr>
          <w:rFonts w:ascii="Times New Roman" w:hAnsi="Times New Roman" w:cs="Times New Roman"/>
          <w:bCs/>
          <w:lang w:val="sr-Cyrl-CS"/>
        </w:rPr>
        <w:t xml:space="preserve"> </w:t>
      </w:r>
      <w:r w:rsidR="006D6206">
        <w:rPr>
          <w:rFonts w:ascii="Times New Roman" w:hAnsi="Times New Roman" w:cs="Times New Roman"/>
          <w:bCs/>
          <w:lang w:val="sr-Latn-CS"/>
        </w:rPr>
        <w:t>90,20</w:t>
      </w:r>
      <w:r w:rsidR="001A477E">
        <w:rPr>
          <w:rFonts w:ascii="Times New Roman" w:hAnsi="Times New Roman" w:cs="Times New Roman"/>
          <w:bCs/>
          <w:lang w:val="sr-Cyrl-CS"/>
        </w:rPr>
        <w:t xml:space="preserve">%, </w:t>
      </w:r>
      <w:r w:rsidR="001A477E" w:rsidRPr="00CF5BBF">
        <w:rPr>
          <w:rFonts w:ascii="Times New Roman" w:hAnsi="Times New Roman" w:cs="Times New Roman"/>
          <w:bCs/>
          <w:lang w:val="sr-Cyrl-CS"/>
        </w:rPr>
        <w:t xml:space="preserve">што је </w:t>
      </w:r>
      <w:r w:rsidR="001A477E">
        <w:rPr>
          <w:rFonts w:ascii="Times New Roman" w:hAnsi="Times New Roman" w:cs="Times New Roman"/>
          <w:bCs/>
          <w:lang w:val="sr-Cyrl-CS"/>
        </w:rPr>
        <w:t>бољи</w:t>
      </w:r>
      <w:r w:rsidR="001A477E" w:rsidRPr="00CF5BBF">
        <w:rPr>
          <w:rFonts w:ascii="Times New Roman" w:hAnsi="Times New Roman" w:cs="Times New Roman"/>
          <w:bCs/>
          <w:lang w:val="sr-Cyrl-CS"/>
        </w:rPr>
        <w:t xml:space="preserve"> резултат у односу на извештај о раду Одељења за прво </w:t>
      </w:r>
      <w:r w:rsidR="001A477E" w:rsidRPr="00CF5BBF">
        <w:rPr>
          <w:rFonts w:ascii="Times New Roman" w:hAnsi="Times New Roman" w:cs="Times New Roman"/>
          <w:lang w:val="sr-Cyrl-CS"/>
        </w:rPr>
        <w:t>полугодиште</w:t>
      </w:r>
      <w:r w:rsidR="001A477E" w:rsidRPr="00CF5BBF">
        <w:rPr>
          <w:rFonts w:ascii="Times New Roman" w:hAnsi="Times New Roman" w:cs="Times New Roman"/>
          <w:bCs/>
          <w:lang w:val="sr-Cyrl-CS"/>
        </w:rPr>
        <w:t xml:space="preserve"> </w:t>
      </w:r>
      <w:r w:rsidR="006D6206" w:rsidRPr="00CF5BBF">
        <w:rPr>
          <w:rFonts w:ascii="Times New Roman" w:hAnsi="Times New Roman" w:cs="Times New Roman"/>
          <w:lang w:val="sr-Cyrl-CS"/>
        </w:rPr>
        <w:t>201</w:t>
      </w:r>
      <w:r w:rsidR="006D6206">
        <w:rPr>
          <w:rFonts w:ascii="Times New Roman" w:hAnsi="Times New Roman" w:cs="Times New Roman"/>
          <w:lang w:val="sr-Latn-CS"/>
        </w:rPr>
        <w:t>8</w:t>
      </w:r>
      <w:r w:rsidR="006D6206" w:rsidRPr="00CF5BBF">
        <w:rPr>
          <w:rFonts w:ascii="Times New Roman" w:hAnsi="Times New Roman" w:cs="Times New Roman"/>
          <w:lang w:val="sr-Cyrl-CS"/>
        </w:rPr>
        <w:t>.године</w:t>
      </w:r>
      <w:r w:rsidR="006D6206">
        <w:rPr>
          <w:rFonts w:ascii="Times New Roman" w:hAnsi="Times New Roman" w:cs="Times New Roman"/>
          <w:lang w:val="sr-Latn-CS"/>
        </w:rPr>
        <w:t>,</w:t>
      </w:r>
      <w:r w:rsidR="006D6206" w:rsidRPr="00CF5BBF">
        <w:rPr>
          <w:rFonts w:ascii="Times New Roman" w:hAnsi="Times New Roman" w:cs="Times New Roman"/>
          <w:lang w:val="sr-Cyrl-CS"/>
        </w:rPr>
        <w:t xml:space="preserve"> </w:t>
      </w:r>
      <w:r w:rsidR="001A477E" w:rsidRPr="00CF5BBF">
        <w:rPr>
          <w:rFonts w:ascii="Times New Roman" w:hAnsi="Times New Roman" w:cs="Times New Roman"/>
          <w:lang w:val="sr-Cyrl-CS"/>
        </w:rPr>
        <w:t>201</w:t>
      </w:r>
      <w:r w:rsidR="00DE4761">
        <w:rPr>
          <w:rFonts w:ascii="Times New Roman" w:hAnsi="Times New Roman" w:cs="Times New Roman"/>
          <w:lang w:val="sr-Cyrl-CS"/>
        </w:rPr>
        <w:t>7</w:t>
      </w:r>
      <w:r w:rsidR="001A477E" w:rsidRPr="00CF5BBF">
        <w:rPr>
          <w:rFonts w:ascii="Times New Roman" w:hAnsi="Times New Roman" w:cs="Times New Roman"/>
          <w:lang w:val="sr-Cyrl-CS"/>
        </w:rPr>
        <w:t xml:space="preserve">.године </w:t>
      </w:r>
      <w:r w:rsidR="00DE4761">
        <w:rPr>
          <w:rFonts w:ascii="Times New Roman" w:hAnsi="Times New Roman" w:cs="Times New Roman"/>
          <w:bCs/>
          <w:lang w:val="sr-Cyrl-CS"/>
        </w:rPr>
        <w:t xml:space="preserve">и </w:t>
      </w:r>
      <w:r w:rsidR="0008219C" w:rsidRPr="00881F0B">
        <w:rPr>
          <w:rFonts w:ascii="Times New Roman" w:hAnsi="Times New Roman" w:cs="Times New Roman"/>
          <w:lang w:val="sr-Cyrl-CS"/>
        </w:rPr>
        <w:t>201</w:t>
      </w:r>
      <w:r w:rsidR="00DE4761">
        <w:rPr>
          <w:rFonts w:ascii="Times New Roman" w:hAnsi="Times New Roman" w:cs="Times New Roman"/>
          <w:lang w:val="sr-Cyrl-CS"/>
        </w:rPr>
        <w:t>6</w:t>
      </w:r>
      <w:r w:rsidR="0008219C" w:rsidRPr="00881F0B">
        <w:rPr>
          <w:rFonts w:ascii="Times New Roman" w:hAnsi="Times New Roman" w:cs="Times New Roman"/>
          <w:lang w:val="sr-Cyrl-CS"/>
        </w:rPr>
        <w:t>.године</w:t>
      </w:r>
      <w:r w:rsidRPr="00881F0B">
        <w:rPr>
          <w:rFonts w:ascii="Times New Roman" w:hAnsi="Times New Roman" w:cs="Times New Roman"/>
          <w:bCs/>
          <w:lang w:val="sr-Cyrl-RS"/>
        </w:rPr>
        <w:t>.</w:t>
      </w:r>
      <w:r w:rsidRPr="00881F0B">
        <w:rPr>
          <w:rFonts w:ascii="Times New Roman" w:hAnsi="Times New Roman" w:cs="Times New Roman"/>
          <w:bCs/>
          <w:lang w:val="sr-Cyrl-CS"/>
        </w:rPr>
        <w:t xml:space="preserve"> </w:t>
      </w:r>
    </w:p>
    <w:p w:rsidR="00ED52AD" w:rsidRPr="00CF5BBF" w:rsidRDefault="00ED52AD" w:rsidP="009E485B">
      <w:pPr>
        <w:jc w:val="both"/>
        <w:rPr>
          <w:rFonts w:ascii="Times New Roman" w:hAnsi="Times New Roman" w:cs="Times New Roman"/>
          <w:bCs/>
          <w:lang w:val="sr-Cyrl-RS"/>
        </w:rPr>
      </w:pPr>
    </w:p>
    <w:p w:rsidR="009E485B" w:rsidRPr="00CF5BBF" w:rsidRDefault="009E485B" w:rsidP="009E485B">
      <w:pPr>
        <w:jc w:val="both"/>
        <w:rPr>
          <w:rFonts w:ascii="Times New Roman" w:hAnsi="Times New Roman" w:cs="Times New Roman"/>
          <w:bCs/>
          <w:lang w:val="sr-Cyrl-R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RS"/>
        </w:rPr>
        <w:t>4</w:t>
      </w:r>
      <w:r w:rsidRPr="00CF5BBF">
        <w:rPr>
          <w:rFonts w:ascii="Times New Roman" w:hAnsi="Times New Roman" w:cs="Times New Roman"/>
          <w:bCs/>
          <w:lang w:val="sr-Latn-CS"/>
        </w:rPr>
        <w:t>.1</w:t>
      </w:r>
    </w:p>
    <w:p w:rsidR="009E485B" w:rsidRPr="00CF5BBF" w:rsidRDefault="009E485B" w:rsidP="009E485B">
      <w:pPr>
        <w:jc w:val="both"/>
        <w:rPr>
          <w:rFonts w:ascii="Times New Roman" w:hAnsi="Times New Roman" w:cs="Times New Roman"/>
          <w:bCs/>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8"/>
        <w:gridCol w:w="2334"/>
        <w:gridCol w:w="2267"/>
        <w:gridCol w:w="2440"/>
      </w:tblGrid>
      <w:tr w:rsidR="009E485B" w:rsidRPr="00CF5BBF" w:rsidTr="00CF584B">
        <w:trPr>
          <w:jc w:val="center"/>
        </w:trPr>
        <w:tc>
          <w:tcPr>
            <w:tcW w:w="3368" w:type="dxa"/>
            <w:vAlign w:val="center"/>
          </w:tcPr>
          <w:p w:rsidR="009E485B" w:rsidRPr="00CF5BBF" w:rsidRDefault="008A23ED" w:rsidP="008A23ED">
            <w:pPr>
              <w:jc w:val="center"/>
              <w:rPr>
                <w:rFonts w:ascii="Times New Roman" w:hAnsi="Times New Roman" w:cs="Times New Roman"/>
                <w:b/>
                <w:bCs/>
                <w:lang w:val="sr-Cyrl-RS"/>
              </w:rPr>
            </w:pPr>
            <w:r w:rsidRPr="00CF5BBF">
              <w:rPr>
                <w:rFonts w:ascii="Times New Roman" w:hAnsi="Times New Roman" w:cs="Times New Roman"/>
                <w:b/>
                <w:bCs/>
                <w:lang w:val="sr-Cyrl-CS"/>
              </w:rPr>
              <w:t>Кривично одељење</w:t>
            </w:r>
          </w:p>
        </w:tc>
        <w:tc>
          <w:tcPr>
            <w:tcW w:w="2334" w:type="dxa"/>
          </w:tcPr>
          <w:p w:rsidR="009E485B" w:rsidRPr="00CF5BBF" w:rsidRDefault="009E485B" w:rsidP="009E485B">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Укупан број предмета у раду Кривичног одељења</w:t>
            </w:r>
          </w:p>
        </w:tc>
        <w:tc>
          <w:tcPr>
            <w:tcW w:w="2267" w:type="dxa"/>
          </w:tcPr>
          <w:p w:rsidR="009E485B" w:rsidRPr="00CF5BBF" w:rsidRDefault="009E485B" w:rsidP="003E3050">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Укупан број решених предмета Кривичног одељења</w:t>
            </w:r>
          </w:p>
        </w:tc>
        <w:tc>
          <w:tcPr>
            <w:tcW w:w="2440" w:type="dxa"/>
          </w:tcPr>
          <w:p w:rsidR="009E485B" w:rsidRPr="00CF5BBF" w:rsidRDefault="009E485B" w:rsidP="003E3050">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Смањење</w:t>
            </w:r>
            <w:r w:rsidRPr="00CF5BBF">
              <w:rPr>
                <w:rFonts w:ascii="Times New Roman" w:hAnsi="Times New Roman" w:cs="Times New Roman"/>
                <w:b/>
                <w:bCs/>
                <w:sz w:val="22"/>
                <w:szCs w:val="22"/>
                <w:lang w:val="sr-Cyrl-CS"/>
              </w:rPr>
              <w:t xml:space="preserve"> </w:t>
            </w:r>
            <w:r w:rsidRPr="00CF5BBF">
              <w:rPr>
                <w:rFonts w:ascii="Times New Roman" w:hAnsi="Times New Roman" w:cs="Times New Roman"/>
                <w:b/>
                <w:bCs/>
                <w:sz w:val="22"/>
                <w:szCs w:val="22"/>
                <w:lang w:val="sr-Cyrl-RS"/>
              </w:rPr>
              <w:t>укупног</w:t>
            </w:r>
            <w:r w:rsidRPr="00CF5BBF">
              <w:rPr>
                <w:rFonts w:ascii="Times New Roman" w:hAnsi="Times New Roman" w:cs="Times New Roman"/>
                <w:b/>
                <w:bCs/>
                <w:sz w:val="22"/>
                <w:szCs w:val="22"/>
                <w:lang w:val="sr-Cyrl-CS"/>
              </w:rPr>
              <w:t xml:space="preserve"> броја предмета у раду</w:t>
            </w:r>
            <w:r w:rsidRPr="00CF5BBF">
              <w:rPr>
                <w:rFonts w:ascii="Times New Roman" w:hAnsi="Times New Roman" w:cs="Times New Roman"/>
                <w:b/>
                <w:bCs/>
                <w:sz w:val="22"/>
                <w:szCs w:val="22"/>
                <w:lang w:val="sr-Cyrl-RS"/>
              </w:rPr>
              <w:t xml:space="preserve"> Кривичног одељења</w:t>
            </w:r>
          </w:p>
        </w:tc>
      </w:tr>
      <w:tr w:rsidR="00DE4761" w:rsidRPr="00CF5BBF" w:rsidTr="00CF584B">
        <w:trPr>
          <w:jc w:val="center"/>
        </w:trPr>
        <w:tc>
          <w:tcPr>
            <w:tcW w:w="3368" w:type="dxa"/>
            <w:vAlign w:val="center"/>
          </w:tcPr>
          <w:p w:rsidR="00DE4761" w:rsidRPr="00CF5BBF" w:rsidRDefault="00DE4761"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334"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464</w:t>
            </w:r>
          </w:p>
        </w:tc>
        <w:tc>
          <w:tcPr>
            <w:tcW w:w="2267"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152</w:t>
            </w:r>
          </w:p>
        </w:tc>
        <w:tc>
          <w:tcPr>
            <w:tcW w:w="2440"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87,34</w:t>
            </w:r>
            <w:r w:rsidRPr="00CF5BBF">
              <w:rPr>
                <w:rFonts w:ascii="Times New Roman" w:hAnsi="Times New Roman" w:cs="Times New Roman"/>
                <w:b/>
                <w:bCs/>
                <w:lang w:val="sr-Cyrl-CS"/>
              </w:rPr>
              <w:t>%</w:t>
            </w:r>
          </w:p>
        </w:tc>
      </w:tr>
      <w:tr w:rsidR="00DE4761" w:rsidRPr="00CF5BBF" w:rsidTr="00CF584B">
        <w:trPr>
          <w:jc w:val="center"/>
        </w:trPr>
        <w:tc>
          <w:tcPr>
            <w:tcW w:w="3368" w:type="dxa"/>
            <w:vAlign w:val="center"/>
          </w:tcPr>
          <w:p w:rsidR="00DE4761" w:rsidRPr="00CF5BBF" w:rsidRDefault="00DE4761"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334"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322</w:t>
            </w:r>
          </w:p>
        </w:tc>
        <w:tc>
          <w:tcPr>
            <w:tcW w:w="2267"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029</w:t>
            </w:r>
          </w:p>
        </w:tc>
        <w:tc>
          <w:tcPr>
            <w:tcW w:w="2440"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87,38</w:t>
            </w:r>
            <w:r w:rsidRPr="00CF5BBF">
              <w:rPr>
                <w:rFonts w:ascii="Times New Roman" w:hAnsi="Times New Roman" w:cs="Times New Roman"/>
                <w:b/>
                <w:bCs/>
                <w:lang w:val="sr-Cyrl-CS"/>
              </w:rPr>
              <w:t>%</w:t>
            </w:r>
          </w:p>
        </w:tc>
      </w:tr>
      <w:tr w:rsidR="00681F12" w:rsidRPr="00CF5BBF" w:rsidTr="00CF584B">
        <w:trPr>
          <w:jc w:val="center"/>
        </w:trPr>
        <w:tc>
          <w:tcPr>
            <w:tcW w:w="3368" w:type="dxa"/>
            <w:vAlign w:val="center"/>
          </w:tcPr>
          <w:p w:rsidR="00681F12" w:rsidRPr="00CF5BBF" w:rsidRDefault="00681F12" w:rsidP="00DE4761">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DE4761">
              <w:rPr>
                <w:rFonts w:ascii="Times New Roman" w:hAnsi="Times New Roman" w:cs="Times New Roman"/>
                <w:bCs/>
                <w:lang w:val="sr-Cyrl-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334" w:type="dxa"/>
            <w:vAlign w:val="center"/>
          </w:tcPr>
          <w:p w:rsidR="00681F12" w:rsidRPr="00CF5BBF" w:rsidRDefault="00DE4761" w:rsidP="00F851EB">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147</w:t>
            </w:r>
          </w:p>
        </w:tc>
        <w:tc>
          <w:tcPr>
            <w:tcW w:w="2267" w:type="dxa"/>
            <w:vAlign w:val="center"/>
          </w:tcPr>
          <w:p w:rsidR="00681F12" w:rsidRPr="00CF5BBF" w:rsidRDefault="00DE4761" w:rsidP="00F851EB">
            <w:pPr>
              <w:jc w:val="center"/>
              <w:rPr>
                <w:rFonts w:ascii="Times New Roman" w:hAnsi="Times New Roman" w:cs="Times New Roman"/>
                <w:b/>
                <w:bCs/>
                <w:lang w:val="sr-Cyrl-CS"/>
              </w:rPr>
            </w:pPr>
            <w:r>
              <w:rPr>
                <w:rFonts w:ascii="Times New Roman" w:hAnsi="Times New Roman" w:cs="Times New Roman"/>
                <w:b/>
                <w:bCs/>
                <w:lang w:val="sr-Cyrl-CS"/>
              </w:rPr>
              <w:t>1</w:t>
            </w:r>
            <w:r w:rsidR="0017311B">
              <w:rPr>
                <w:rFonts w:ascii="Times New Roman" w:hAnsi="Times New Roman" w:cs="Times New Roman"/>
                <w:b/>
                <w:bCs/>
                <w:lang w:val="sr-Cyrl-CS"/>
              </w:rPr>
              <w:t>.</w:t>
            </w:r>
            <w:r>
              <w:rPr>
                <w:rFonts w:ascii="Times New Roman" w:hAnsi="Times New Roman" w:cs="Times New Roman"/>
                <w:b/>
                <w:bCs/>
                <w:lang w:val="sr-Cyrl-CS"/>
              </w:rPr>
              <w:t>921</w:t>
            </w:r>
          </w:p>
        </w:tc>
        <w:tc>
          <w:tcPr>
            <w:tcW w:w="2440" w:type="dxa"/>
            <w:vAlign w:val="center"/>
          </w:tcPr>
          <w:p w:rsidR="00681F12" w:rsidRPr="00803F42" w:rsidRDefault="00524A9F" w:rsidP="00681F12">
            <w:pPr>
              <w:jc w:val="center"/>
              <w:rPr>
                <w:rFonts w:ascii="Times New Roman" w:hAnsi="Times New Roman" w:cs="Times New Roman"/>
                <w:b/>
                <w:bCs/>
                <w:lang w:val="sr-Cyrl-CS"/>
              </w:rPr>
            </w:pPr>
            <w:r w:rsidRPr="00803F42">
              <w:rPr>
                <w:rFonts w:ascii="Times New Roman" w:hAnsi="Times New Roman" w:cs="Times New Roman"/>
                <w:b/>
                <w:bCs/>
                <w:lang w:val="sr-Cyrl-CS"/>
              </w:rPr>
              <w:t>89,47</w:t>
            </w:r>
            <w:r w:rsidR="00681F12" w:rsidRPr="00803F42">
              <w:rPr>
                <w:rFonts w:ascii="Times New Roman" w:hAnsi="Times New Roman" w:cs="Times New Roman"/>
                <w:b/>
                <w:bCs/>
                <w:lang w:val="sr-Cyrl-CS"/>
              </w:rPr>
              <w:t>%</w:t>
            </w:r>
          </w:p>
        </w:tc>
      </w:tr>
      <w:tr w:rsidR="006D6206" w:rsidRPr="00CF5BBF" w:rsidTr="00CF584B">
        <w:trPr>
          <w:jc w:val="center"/>
        </w:trPr>
        <w:tc>
          <w:tcPr>
            <w:tcW w:w="3368" w:type="dxa"/>
            <w:vAlign w:val="center"/>
          </w:tcPr>
          <w:p w:rsidR="006D6206" w:rsidRPr="00CF5BBF" w:rsidRDefault="006D6206" w:rsidP="006D6206">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334" w:type="dxa"/>
            <w:vAlign w:val="center"/>
          </w:tcPr>
          <w:p w:rsidR="006D6206" w:rsidRPr="00EF6740" w:rsidRDefault="00EF6740" w:rsidP="00110161">
            <w:pPr>
              <w:jc w:val="center"/>
              <w:rPr>
                <w:rFonts w:ascii="Times New Roman" w:hAnsi="Times New Roman" w:cs="Times New Roman"/>
                <w:b/>
                <w:bCs/>
                <w:lang w:val="sr-Latn-CS"/>
              </w:rPr>
            </w:pPr>
            <w:r>
              <w:rPr>
                <w:rFonts w:ascii="Times New Roman" w:hAnsi="Times New Roman" w:cs="Times New Roman"/>
                <w:b/>
                <w:bCs/>
                <w:lang w:val="sr-Latn-CS"/>
              </w:rPr>
              <w:t>2</w:t>
            </w:r>
            <w:r w:rsidR="0017311B">
              <w:rPr>
                <w:rFonts w:ascii="Times New Roman" w:hAnsi="Times New Roman" w:cs="Times New Roman"/>
                <w:b/>
                <w:bCs/>
                <w:lang w:val="sr-Cyrl-CS"/>
              </w:rPr>
              <w:t>.</w:t>
            </w:r>
            <w:r>
              <w:rPr>
                <w:rFonts w:ascii="Times New Roman" w:hAnsi="Times New Roman" w:cs="Times New Roman"/>
                <w:b/>
                <w:bCs/>
                <w:lang w:val="sr-Latn-CS"/>
              </w:rPr>
              <w:t>347</w:t>
            </w:r>
          </w:p>
        </w:tc>
        <w:tc>
          <w:tcPr>
            <w:tcW w:w="2267" w:type="dxa"/>
            <w:vAlign w:val="center"/>
          </w:tcPr>
          <w:p w:rsidR="006D6206" w:rsidRPr="00EF6740" w:rsidRDefault="00EF6740" w:rsidP="00110161">
            <w:pPr>
              <w:jc w:val="center"/>
              <w:rPr>
                <w:rFonts w:ascii="Times New Roman" w:hAnsi="Times New Roman" w:cs="Times New Roman"/>
                <w:b/>
                <w:bCs/>
                <w:lang w:val="sr-Latn-CS"/>
              </w:rPr>
            </w:pPr>
            <w:r>
              <w:rPr>
                <w:rFonts w:ascii="Times New Roman" w:hAnsi="Times New Roman" w:cs="Times New Roman"/>
                <w:b/>
                <w:bCs/>
                <w:lang w:val="sr-Latn-CS"/>
              </w:rPr>
              <w:t>2</w:t>
            </w:r>
            <w:r w:rsidR="0017311B">
              <w:rPr>
                <w:rFonts w:ascii="Times New Roman" w:hAnsi="Times New Roman" w:cs="Times New Roman"/>
                <w:b/>
                <w:bCs/>
                <w:lang w:val="sr-Cyrl-CS"/>
              </w:rPr>
              <w:t>.</w:t>
            </w:r>
            <w:r>
              <w:rPr>
                <w:rFonts w:ascii="Times New Roman" w:hAnsi="Times New Roman" w:cs="Times New Roman"/>
                <w:b/>
                <w:bCs/>
                <w:lang w:val="sr-Latn-CS"/>
              </w:rPr>
              <w:t>117</w:t>
            </w:r>
          </w:p>
        </w:tc>
        <w:tc>
          <w:tcPr>
            <w:tcW w:w="2440" w:type="dxa"/>
            <w:vAlign w:val="center"/>
          </w:tcPr>
          <w:p w:rsidR="006D6206" w:rsidRPr="00CF5BBF" w:rsidRDefault="00EF6740" w:rsidP="00110161">
            <w:pPr>
              <w:jc w:val="center"/>
              <w:rPr>
                <w:rFonts w:ascii="Times New Roman" w:hAnsi="Times New Roman" w:cs="Times New Roman"/>
                <w:b/>
                <w:bCs/>
                <w:lang w:val="sr-Cyrl-CS"/>
              </w:rPr>
            </w:pPr>
            <w:r>
              <w:rPr>
                <w:rFonts w:ascii="Times New Roman" w:hAnsi="Times New Roman" w:cs="Times New Roman"/>
                <w:b/>
                <w:bCs/>
                <w:lang w:val="sr-Latn-CS"/>
              </w:rPr>
              <w:t>90,20</w:t>
            </w:r>
            <w:r w:rsidR="006D6206" w:rsidRPr="00CF5BBF">
              <w:rPr>
                <w:rFonts w:ascii="Times New Roman" w:hAnsi="Times New Roman" w:cs="Times New Roman"/>
                <w:b/>
                <w:bCs/>
                <w:lang w:val="sr-Cyrl-CS"/>
              </w:rPr>
              <w:t>%</w:t>
            </w:r>
          </w:p>
        </w:tc>
      </w:tr>
    </w:tbl>
    <w:p w:rsidR="00B37A37" w:rsidRPr="00CF5BBF" w:rsidRDefault="00B37A37" w:rsidP="009E485B">
      <w:pPr>
        <w:jc w:val="both"/>
        <w:rPr>
          <w:rFonts w:ascii="Times New Roman" w:hAnsi="Times New Roman" w:cs="Times New Roman"/>
          <w:b/>
          <w:bCs/>
          <w:lang w:val="sr-Cyrl-RS"/>
        </w:rPr>
      </w:pPr>
    </w:p>
    <w:p w:rsidR="009A2281" w:rsidRPr="00CF5BBF" w:rsidRDefault="009A2281" w:rsidP="009A2281">
      <w:pPr>
        <w:jc w:val="both"/>
        <w:rPr>
          <w:rFonts w:ascii="Times New Roman" w:hAnsi="Times New Roman" w:cs="Times New Roman"/>
          <w:bCs/>
          <w:lang w:val="sr-Cyrl-RS"/>
        </w:rPr>
      </w:pPr>
      <w:r w:rsidRPr="00CF5BBF">
        <w:rPr>
          <w:rFonts w:ascii="Times New Roman" w:hAnsi="Times New Roman" w:cs="Times New Roman"/>
          <w:b/>
          <w:bCs/>
          <w:lang w:val="sr-Cyrl-RS"/>
        </w:rPr>
        <w:t>Р</w:t>
      </w:r>
      <w:r w:rsidRPr="00CF5BBF">
        <w:rPr>
          <w:rFonts w:ascii="Times New Roman" w:hAnsi="Times New Roman" w:cs="Times New Roman"/>
          <w:b/>
          <w:bCs/>
          <w:lang w:val="sr-Cyrl-CS"/>
        </w:rPr>
        <w:t>ешено</w:t>
      </w:r>
      <w:r w:rsidRPr="00CF5BBF">
        <w:rPr>
          <w:rFonts w:ascii="Times New Roman" w:hAnsi="Times New Roman" w:cs="Times New Roman"/>
          <w:bCs/>
          <w:lang w:val="sr-Cyrl-CS"/>
        </w:rPr>
        <w:t xml:space="preserve"> је укупно </w:t>
      </w:r>
      <w:r w:rsidR="00EF6740">
        <w:rPr>
          <w:rFonts w:ascii="Times New Roman" w:hAnsi="Times New Roman" w:cs="Times New Roman"/>
          <w:b/>
          <w:bCs/>
          <w:lang w:val="sr-Latn-CS"/>
        </w:rPr>
        <w:t>2117</w:t>
      </w:r>
      <w:r w:rsidRPr="00CF5BBF">
        <w:rPr>
          <w:rFonts w:ascii="Times New Roman" w:hAnsi="Times New Roman" w:cs="Times New Roman"/>
          <w:bCs/>
          <w:lang w:val="sr-Cyrl-CS"/>
        </w:rPr>
        <w:t xml:space="preserve"> предмета, и то</w:t>
      </w:r>
      <w:r w:rsidR="00061B70" w:rsidRPr="00CF5BBF">
        <w:rPr>
          <w:rFonts w:ascii="Times New Roman" w:hAnsi="Times New Roman" w:cs="Times New Roman"/>
          <w:bCs/>
          <w:lang w:val="sr-Cyrl-CS"/>
        </w:rPr>
        <w:t>:</w:t>
      </w:r>
      <w:r w:rsidRPr="00CF5BBF">
        <w:rPr>
          <w:rFonts w:ascii="Times New Roman" w:hAnsi="Times New Roman" w:cs="Times New Roman"/>
          <w:bCs/>
          <w:lang w:val="sr-Cyrl-CS"/>
        </w:rPr>
        <w:t xml:space="preserve"> </w:t>
      </w:r>
      <w:r w:rsidR="00EF6740">
        <w:rPr>
          <w:rFonts w:ascii="Times New Roman" w:hAnsi="Times New Roman" w:cs="Times New Roman"/>
          <w:bCs/>
          <w:lang w:val="sr-Latn-CS"/>
        </w:rPr>
        <w:t>2097</w:t>
      </w:r>
      <w:r w:rsidRPr="00CF5BBF">
        <w:rPr>
          <w:rFonts w:ascii="Times New Roman" w:hAnsi="Times New Roman" w:cs="Times New Roman"/>
          <w:bCs/>
          <w:lang w:val="sr-Cyrl-CS"/>
        </w:rPr>
        <w:t xml:space="preserve"> мериторно, док је</w:t>
      </w:r>
      <w:r w:rsidR="004746B5" w:rsidRPr="00CF5BBF">
        <w:rPr>
          <w:rFonts w:ascii="Times New Roman" w:hAnsi="Times New Roman" w:cs="Times New Roman"/>
          <w:bCs/>
          <w:lang w:val="sr-Cyrl-CS"/>
        </w:rPr>
        <w:t xml:space="preserve"> </w:t>
      </w:r>
      <w:r w:rsidR="00EF6740">
        <w:rPr>
          <w:rFonts w:ascii="Times New Roman" w:hAnsi="Times New Roman" w:cs="Times New Roman"/>
          <w:bCs/>
          <w:lang w:val="sr-Latn-CS"/>
        </w:rPr>
        <w:t>20</w:t>
      </w:r>
      <w:r w:rsidRPr="00CF5BBF">
        <w:rPr>
          <w:rFonts w:ascii="Times New Roman" w:hAnsi="Times New Roman" w:cs="Times New Roman"/>
          <w:bCs/>
          <w:lang w:val="sr-Cyrl-CS"/>
        </w:rPr>
        <w:t xml:space="preserve"> предмета решено на други начин, тако да је у Кривичном одељењу, на дан 3</w:t>
      </w:r>
      <w:r w:rsidR="009E485B" w:rsidRPr="00CF5BBF">
        <w:rPr>
          <w:rFonts w:ascii="Times New Roman" w:hAnsi="Times New Roman" w:cs="Times New Roman"/>
          <w:bCs/>
          <w:lang w:val="sr-Cyrl-RS"/>
        </w:rPr>
        <w:t>0</w:t>
      </w:r>
      <w:r w:rsidR="009E485B" w:rsidRPr="00CF5BBF">
        <w:rPr>
          <w:rFonts w:ascii="Times New Roman" w:hAnsi="Times New Roman" w:cs="Times New Roman"/>
          <w:bCs/>
          <w:lang w:val="sr-Cyrl-CS"/>
        </w:rPr>
        <w:t>.06</w:t>
      </w:r>
      <w:r w:rsidRPr="00CF5BBF">
        <w:rPr>
          <w:rFonts w:ascii="Times New Roman" w:hAnsi="Times New Roman" w:cs="Times New Roman"/>
          <w:bCs/>
          <w:lang w:val="sr-Cyrl-CS"/>
        </w:rPr>
        <w:t>.201</w:t>
      </w:r>
      <w:r w:rsidR="00EF6740">
        <w:rPr>
          <w:rFonts w:ascii="Times New Roman" w:hAnsi="Times New Roman" w:cs="Times New Roman"/>
          <w:bCs/>
          <w:lang w:val="sr-Latn-CS"/>
        </w:rPr>
        <w:t>9</w:t>
      </w:r>
      <w:r w:rsidRPr="00CF5BBF">
        <w:rPr>
          <w:rFonts w:ascii="Times New Roman" w:hAnsi="Times New Roman" w:cs="Times New Roman"/>
          <w:bCs/>
          <w:lang w:val="sr-Cyrl-CS"/>
        </w:rPr>
        <w:t>.</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године</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 xml:space="preserve">остало у раду </w:t>
      </w:r>
      <w:r w:rsidR="00DE4761">
        <w:rPr>
          <w:rFonts w:ascii="Times New Roman" w:hAnsi="Times New Roman" w:cs="Times New Roman"/>
          <w:b/>
          <w:lang w:val="sr-Cyrl-CS"/>
        </w:rPr>
        <w:t>2</w:t>
      </w:r>
      <w:r w:rsidR="00EF6740">
        <w:rPr>
          <w:rFonts w:ascii="Times New Roman" w:hAnsi="Times New Roman" w:cs="Times New Roman"/>
          <w:b/>
          <w:lang w:val="sr-Latn-CS"/>
        </w:rPr>
        <w:t>30</w:t>
      </w:r>
      <w:r w:rsidRPr="00CF5BBF">
        <w:rPr>
          <w:rFonts w:ascii="Times New Roman" w:hAnsi="Times New Roman" w:cs="Times New Roman"/>
          <w:b/>
          <w:lang w:val="sr-Cyrl-CS"/>
        </w:rPr>
        <w:t xml:space="preserve"> </w:t>
      </w:r>
      <w:r w:rsidRPr="00CF5BBF">
        <w:rPr>
          <w:rFonts w:ascii="Times New Roman" w:hAnsi="Times New Roman" w:cs="Times New Roman"/>
          <w:b/>
          <w:bCs/>
          <w:lang w:val="sr-Cyrl-RS"/>
        </w:rPr>
        <w:t>нерешених</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предмета</w:t>
      </w:r>
      <w:r w:rsidRPr="00CF5BBF">
        <w:rPr>
          <w:rFonts w:ascii="Times New Roman" w:hAnsi="Times New Roman" w:cs="Times New Roman"/>
          <w:bCs/>
          <w:lang w:val="sr-Cyrl-CS"/>
        </w:rPr>
        <w:t xml:space="preserve">. </w:t>
      </w:r>
    </w:p>
    <w:p w:rsidR="00B01A4B" w:rsidRPr="00CF5BBF" w:rsidRDefault="00B01A4B" w:rsidP="009A2281">
      <w:pPr>
        <w:jc w:val="both"/>
        <w:rPr>
          <w:rFonts w:ascii="Times New Roman" w:hAnsi="Times New Roman" w:cs="Times New Roman"/>
          <w:bCs/>
          <w:lang w:val="sr-Cyrl-RS"/>
        </w:rPr>
      </w:pPr>
    </w:p>
    <w:p w:rsidR="00142A01" w:rsidRDefault="00142A01" w:rsidP="00ED4A4A">
      <w:pPr>
        <w:jc w:val="both"/>
        <w:rPr>
          <w:rFonts w:ascii="Times New Roman" w:hAnsi="Times New Roman" w:cs="Times New Roman"/>
          <w:bCs/>
          <w:lang w:val="sr-Cyrl-CS"/>
        </w:rPr>
      </w:pPr>
    </w:p>
    <w:p w:rsidR="00142A01" w:rsidRDefault="00142A01" w:rsidP="00ED4A4A">
      <w:pPr>
        <w:jc w:val="both"/>
        <w:rPr>
          <w:rFonts w:ascii="Times New Roman" w:hAnsi="Times New Roman" w:cs="Times New Roman"/>
          <w:bCs/>
          <w:lang w:val="sr-Cyrl-CS"/>
        </w:rPr>
      </w:pPr>
    </w:p>
    <w:p w:rsidR="00ED4A4A" w:rsidRPr="00CF5BBF" w:rsidRDefault="00ED4A4A" w:rsidP="00ED4A4A">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00B01A4B" w:rsidRPr="00CF5BBF">
        <w:rPr>
          <w:rFonts w:ascii="Times New Roman" w:hAnsi="Times New Roman" w:cs="Times New Roman"/>
          <w:bCs/>
          <w:lang w:val="sr-Cyrl-RS"/>
        </w:rPr>
        <w:t>4</w:t>
      </w:r>
      <w:r w:rsidRPr="00CF5BBF">
        <w:rPr>
          <w:rFonts w:ascii="Times New Roman" w:hAnsi="Times New Roman" w:cs="Times New Roman"/>
          <w:bCs/>
          <w:lang w:val="sr-Latn-CS"/>
        </w:rPr>
        <w:t>.</w:t>
      </w:r>
      <w:r w:rsidRPr="00CF5BBF">
        <w:rPr>
          <w:rFonts w:ascii="Times New Roman" w:hAnsi="Times New Roman" w:cs="Times New Roman"/>
          <w:bCs/>
          <w:lang w:val="sr-Cyrl-CS"/>
        </w:rPr>
        <w:t>2</w:t>
      </w:r>
    </w:p>
    <w:p w:rsidR="00ED4A4A" w:rsidRPr="00CF5BBF" w:rsidRDefault="00ED4A4A" w:rsidP="00ED4A4A">
      <w:pPr>
        <w:jc w:val="both"/>
        <w:rPr>
          <w:rFonts w:ascii="Times New Roman" w:hAnsi="Times New Roman" w:cs="Times New Roman"/>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98"/>
        <w:gridCol w:w="2310"/>
        <w:gridCol w:w="1155"/>
        <w:gridCol w:w="1155"/>
        <w:gridCol w:w="1187"/>
        <w:gridCol w:w="1035"/>
      </w:tblGrid>
      <w:tr w:rsidR="009E485B" w:rsidRPr="00CF5BBF" w:rsidTr="00CF584B">
        <w:trPr>
          <w:jc w:val="center"/>
        </w:trPr>
        <w:tc>
          <w:tcPr>
            <w:tcW w:w="3398" w:type="dxa"/>
            <w:vAlign w:val="center"/>
          </w:tcPr>
          <w:p w:rsidR="009E485B" w:rsidRPr="00CF5BBF" w:rsidRDefault="00061B70" w:rsidP="00061B70">
            <w:pPr>
              <w:jc w:val="center"/>
              <w:rPr>
                <w:rFonts w:ascii="Times New Roman" w:hAnsi="Times New Roman" w:cs="Times New Roman"/>
                <w:bCs/>
                <w:lang w:val="sr-Cyrl-RS"/>
              </w:rPr>
            </w:pPr>
            <w:r w:rsidRPr="00CF5BBF">
              <w:rPr>
                <w:rFonts w:ascii="Times New Roman" w:hAnsi="Times New Roman" w:cs="Times New Roman"/>
                <w:b/>
                <w:bCs/>
                <w:lang w:val="sr-Cyrl-CS"/>
              </w:rPr>
              <w:t>Кривично одељење</w:t>
            </w:r>
          </w:p>
        </w:tc>
        <w:tc>
          <w:tcPr>
            <w:tcW w:w="2310" w:type="dxa"/>
          </w:tcPr>
          <w:p w:rsidR="009E485B" w:rsidRPr="00CF5BBF" w:rsidRDefault="009E485B" w:rsidP="003E3050">
            <w:pPr>
              <w:jc w:val="center"/>
              <w:rPr>
                <w:rFonts w:ascii="Times New Roman" w:hAnsi="Times New Roman" w:cs="Times New Roman"/>
                <w:b/>
                <w:bCs/>
                <w:lang w:val="sr-Cyrl-CS"/>
              </w:rPr>
            </w:pPr>
            <w:r w:rsidRPr="00CF5BBF">
              <w:rPr>
                <w:rFonts w:ascii="Times New Roman" w:hAnsi="Times New Roman" w:cs="Times New Roman"/>
                <w:b/>
                <w:bCs/>
                <w:lang w:val="sr-Cyrl-CS"/>
              </w:rPr>
              <w:t>Укупан број решених предмета</w:t>
            </w:r>
          </w:p>
        </w:tc>
        <w:tc>
          <w:tcPr>
            <w:tcW w:w="2310" w:type="dxa"/>
            <w:gridSpan w:val="2"/>
          </w:tcPr>
          <w:p w:rsidR="009E485B" w:rsidRPr="00CF5BBF" w:rsidRDefault="009E485B" w:rsidP="003E3050">
            <w:pPr>
              <w:jc w:val="center"/>
              <w:rPr>
                <w:rFonts w:ascii="Times New Roman" w:hAnsi="Times New Roman" w:cs="Times New Roman"/>
                <w:b/>
                <w:bCs/>
                <w:lang w:val="sr-Cyrl-CS"/>
              </w:rPr>
            </w:pPr>
            <w:r w:rsidRPr="00CF5BBF">
              <w:rPr>
                <w:rFonts w:ascii="Times New Roman" w:hAnsi="Times New Roman" w:cs="Times New Roman"/>
                <w:b/>
                <w:bCs/>
                <w:lang w:val="sr-Cyrl-CS"/>
              </w:rPr>
              <w:t>Мерит</w:t>
            </w:r>
            <w:r w:rsidR="00806179" w:rsidRPr="00CF5BBF">
              <w:rPr>
                <w:rFonts w:ascii="Times New Roman" w:hAnsi="Times New Roman" w:cs="Times New Roman"/>
                <w:b/>
                <w:bCs/>
                <w:lang w:val="sr-Cyrl-CS"/>
              </w:rPr>
              <w:t>о</w:t>
            </w:r>
            <w:r w:rsidRPr="00CF5BBF">
              <w:rPr>
                <w:rFonts w:ascii="Times New Roman" w:hAnsi="Times New Roman" w:cs="Times New Roman"/>
                <w:b/>
                <w:bCs/>
                <w:lang w:val="sr-Cyrl-CS"/>
              </w:rPr>
              <w:t>рно решени предмети</w:t>
            </w:r>
          </w:p>
        </w:tc>
        <w:tc>
          <w:tcPr>
            <w:tcW w:w="2222" w:type="dxa"/>
            <w:gridSpan w:val="2"/>
          </w:tcPr>
          <w:p w:rsidR="009E485B" w:rsidRPr="00CF5BBF" w:rsidRDefault="009E485B" w:rsidP="003E3050">
            <w:pPr>
              <w:jc w:val="center"/>
              <w:rPr>
                <w:rFonts w:ascii="Times New Roman" w:hAnsi="Times New Roman" w:cs="Times New Roman"/>
                <w:bCs/>
                <w:lang w:val="sr-Cyrl-CS"/>
              </w:rPr>
            </w:pPr>
            <w:r w:rsidRPr="00CF5BBF">
              <w:rPr>
                <w:rFonts w:ascii="Times New Roman" w:hAnsi="Times New Roman" w:cs="Times New Roman"/>
                <w:b/>
                <w:bCs/>
                <w:lang w:val="sr-Cyrl-CS"/>
              </w:rPr>
              <w:t>Решено на други начин</w:t>
            </w:r>
          </w:p>
        </w:tc>
      </w:tr>
      <w:tr w:rsidR="00DE4761" w:rsidRPr="00CF5BBF" w:rsidTr="00CF584B">
        <w:trPr>
          <w:jc w:val="center"/>
        </w:trPr>
        <w:tc>
          <w:tcPr>
            <w:tcW w:w="3398" w:type="dxa"/>
            <w:vAlign w:val="center"/>
          </w:tcPr>
          <w:p w:rsidR="00DE4761" w:rsidRPr="00CF5BBF" w:rsidRDefault="00DE4761" w:rsidP="007635D4">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rPr>
              <w:t>.годинe</w:t>
            </w:r>
          </w:p>
        </w:tc>
        <w:tc>
          <w:tcPr>
            <w:tcW w:w="2310"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152</w:t>
            </w:r>
          </w:p>
        </w:tc>
        <w:tc>
          <w:tcPr>
            <w:tcW w:w="1155"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126</w:t>
            </w:r>
          </w:p>
        </w:tc>
        <w:tc>
          <w:tcPr>
            <w:tcW w:w="1155" w:type="dxa"/>
            <w:vAlign w:val="center"/>
          </w:tcPr>
          <w:p w:rsidR="00DE4761" w:rsidRPr="00CF5BBF" w:rsidRDefault="00DE4761" w:rsidP="007635D4">
            <w:pPr>
              <w:jc w:val="center"/>
              <w:rPr>
                <w:rFonts w:ascii="Times New Roman" w:hAnsi="Times New Roman" w:cs="Times New Roman"/>
                <w:bCs/>
                <w:lang w:val="sr-Cyrl-CS"/>
              </w:rPr>
            </w:pPr>
            <w:r>
              <w:rPr>
                <w:rFonts w:ascii="Times New Roman" w:hAnsi="Times New Roman" w:cs="Times New Roman"/>
                <w:bCs/>
                <w:lang w:val="sr-Cyrl-CS"/>
              </w:rPr>
              <w:t>98,79</w:t>
            </w:r>
            <w:r w:rsidRPr="00CF5BBF">
              <w:rPr>
                <w:rFonts w:ascii="Times New Roman" w:hAnsi="Times New Roman" w:cs="Times New Roman"/>
                <w:bCs/>
                <w:lang w:val="sr-Cyrl-CS"/>
              </w:rPr>
              <w:t>%</w:t>
            </w:r>
          </w:p>
        </w:tc>
        <w:tc>
          <w:tcPr>
            <w:tcW w:w="1187"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26</w:t>
            </w:r>
          </w:p>
        </w:tc>
        <w:tc>
          <w:tcPr>
            <w:tcW w:w="1035" w:type="dxa"/>
            <w:vAlign w:val="center"/>
          </w:tcPr>
          <w:p w:rsidR="00DE4761" w:rsidRPr="00CF5BBF" w:rsidRDefault="00DE4761" w:rsidP="007635D4">
            <w:pPr>
              <w:jc w:val="center"/>
              <w:rPr>
                <w:rFonts w:ascii="Times New Roman" w:hAnsi="Times New Roman" w:cs="Times New Roman"/>
                <w:bCs/>
                <w:lang w:val="sr-Cyrl-CS"/>
              </w:rPr>
            </w:pPr>
            <w:r w:rsidRPr="00CF5BBF">
              <w:rPr>
                <w:rFonts w:ascii="Times New Roman" w:hAnsi="Times New Roman" w:cs="Times New Roman"/>
                <w:bCs/>
                <w:lang w:val="sr-Cyrl-CS"/>
              </w:rPr>
              <w:t>1,</w:t>
            </w:r>
            <w:r>
              <w:rPr>
                <w:rFonts w:ascii="Times New Roman" w:hAnsi="Times New Roman" w:cs="Times New Roman"/>
                <w:bCs/>
                <w:lang w:val="sr-Cyrl-CS"/>
              </w:rPr>
              <w:t>21</w:t>
            </w:r>
            <w:r w:rsidRPr="00CF5BBF">
              <w:rPr>
                <w:rFonts w:ascii="Times New Roman" w:hAnsi="Times New Roman" w:cs="Times New Roman"/>
                <w:bCs/>
                <w:lang w:val="sr-Cyrl-CS"/>
              </w:rPr>
              <w:t>%</w:t>
            </w:r>
          </w:p>
        </w:tc>
      </w:tr>
      <w:tr w:rsidR="00DE4761" w:rsidRPr="00CF5BBF" w:rsidTr="00CF584B">
        <w:trPr>
          <w:jc w:val="center"/>
        </w:trPr>
        <w:tc>
          <w:tcPr>
            <w:tcW w:w="3398" w:type="dxa"/>
            <w:vAlign w:val="center"/>
          </w:tcPr>
          <w:p w:rsidR="00DE4761" w:rsidRPr="00CF5BBF" w:rsidRDefault="00DE4761" w:rsidP="007635D4">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rPr>
              <w:t>.годинe</w:t>
            </w:r>
          </w:p>
        </w:tc>
        <w:tc>
          <w:tcPr>
            <w:tcW w:w="2310"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029</w:t>
            </w:r>
          </w:p>
        </w:tc>
        <w:tc>
          <w:tcPr>
            <w:tcW w:w="1155"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2</w:t>
            </w:r>
            <w:r w:rsidR="0017311B">
              <w:rPr>
                <w:rFonts w:ascii="Times New Roman" w:hAnsi="Times New Roman" w:cs="Times New Roman"/>
                <w:b/>
                <w:bCs/>
                <w:lang w:val="sr-Cyrl-CS"/>
              </w:rPr>
              <w:t>.</w:t>
            </w:r>
            <w:r>
              <w:rPr>
                <w:rFonts w:ascii="Times New Roman" w:hAnsi="Times New Roman" w:cs="Times New Roman"/>
                <w:b/>
                <w:bCs/>
                <w:lang w:val="sr-Cyrl-CS"/>
              </w:rPr>
              <w:t>015</w:t>
            </w:r>
          </w:p>
        </w:tc>
        <w:tc>
          <w:tcPr>
            <w:tcW w:w="1155" w:type="dxa"/>
            <w:vAlign w:val="center"/>
          </w:tcPr>
          <w:p w:rsidR="00DE4761" w:rsidRPr="00CF5BBF" w:rsidRDefault="00DE4761" w:rsidP="007635D4">
            <w:pPr>
              <w:jc w:val="center"/>
              <w:rPr>
                <w:rFonts w:ascii="Times New Roman" w:hAnsi="Times New Roman" w:cs="Times New Roman"/>
                <w:bCs/>
                <w:lang w:val="sr-Cyrl-CS"/>
              </w:rPr>
            </w:pPr>
            <w:r>
              <w:rPr>
                <w:rFonts w:ascii="Times New Roman" w:hAnsi="Times New Roman" w:cs="Times New Roman"/>
                <w:bCs/>
                <w:lang w:val="sr-Cyrl-CS"/>
              </w:rPr>
              <w:t>99,31</w:t>
            </w:r>
            <w:r w:rsidRPr="00CF5BBF">
              <w:rPr>
                <w:rFonts w:ascii="Times New Roman" w:hAnsi="Times New Roman" w:cs="Times New Roman"/>
                <w:bCs/>
                <w:lang w:val="sr-Cyrl-CS"/>
              </w:rPr>
              <w:t>%</w:t>
            </w:r>
          </w:p>
        </w:tc>
        <w:tc>
          <w:tcPr>
            <w:tcW w:w="1187" w:type="dxa"/>
            <w:vAlign w:val="center"/>
          </w:tcPr>
          <w:p w:rsidR="00DE4761" w:rsidRPr="00CF5BBF" w:rsidRDefault="00DE4761" w:rsidP="007635D4">
            <w:pPr>
              <w:jc w:val="center"/>
              <w:rPr>
                <w:rFonts w:ascii="Times New Roman" w:hAnsi="Times New Roman" w:cs="Times New Roman"/>
                <w:b/>
                <w:bCs/>
                <w:lang w:val="sr-Cyrl-CS"/>
              </w:rPr>
            </w:pPr>
            <w:r>
              <w:rPr>
                <w:rFonts w:ascii="Times New Roman" w:hAnsi="Times New Roman" w:cs="Times New Roman"/>
                <w:b/>
                <w:bCs/>
                <w:lang w:val="sr-Cyrl-CS"/>
              </w:rPr>
              <w:t>14</w:t>
            </w:r>
          </w:p>
        </w:tc>
        <w:tc>
          <w:tcPr>
            <w:tcW w:w="1035" w:type="dxa"/>
            <w:vAlign w:val="center"/>
          </w:tcPr>
          <w:p w:rsidR="00DE4761" w:rsidRPr="00CF5BBF" w:rsidRDefault="00DE4761" w:rsidP="007635D4">
            <w:pPr>
              <w:jc w:val="center"/>
              <w:rPr>
                <w:rFonts w:ascii="Times New Roman" w:hAnsi="Times New Roman" w:cs="Times New Roman"/>
                <w:bCs/>
                <w:lang w:val="sr-Cyrl-CS"/>
              </w:rPr>
            </w:pPr>
            <w:r>
              <w:rPr>
                <w:rFonts w:ascii="Times New Roman" w:hAnsi="Times New Roman" w:cs="Times New Roman"/>
                <w:bCs/>
                <w:lang w:val="sr-Cyrl-CS"/>
              </w:rPr>
              <w:t>0,69</w:t>
            </w:r>
            <w:r w:rsidRPr="00CF5BBF">
              <w:rPr>
                <w:rFonts w:ascii="Times New Roman" w:hAnsi="Times New Roman" w:cs="Times New Roman"/>
                <w:bCs/>
                <w:lang w:val="sr-Cyrl-CS"/>
              </w:rPr>
              <w:t>%</w:t>
            </w:r>
          </w:p>
        </w:tc>
      </w:tr>
      <w:tr w:rsidR="00681F12" w:rsidRPr="00CF5BBF" w:rsidTr="00CF584B">
        <w:trPr>
          <w:jc w:val="center"/>
        </w:trPr>
        <w:tc>
          <w:tcPr>
            <w:tcW w:w="3398" w:type="dxa"/>
            <w:vAlign w:val="center"/>
          </w:tcPr>
          <w:p w:rsidR="00681F12" w:rsidRPr="00CF5BBF" w:rsidRDefault="00681F12" w:rsidP="00DE4761">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sidR="00DE4761">
              <w:rPr>
                <w:rFonts w:ascii="Times New Roman" w:hAnsi="Times New Roman" w:cs="Times New Roman"/>
                <w:bCs/>
                <w:lang w:val="sr-Cyrl-CS"/>
              </w:rPr>
              <w:t>8</w:t>
            </w:r>
            <w:r w:rsidRPr="00CF5BBF">
              <w:rPr>
                <w:rFonts w:ascii="Times New Roman" w:hAnsi="Times New Roman" w:cs="Times New Roman"/>
                <w:bCs/>
              </w:rPr>
              <w:t>.годинe</w:t>
            </w:r>
          </w:p>
        </w:tc>
        <w:tc>
          <w:tcPr>
            <w:tcW w:w="2310" w:type="dxa"/>
            <w:vAlign w:val="center"/>
          </w:tcPr>
          <w:p w:rsidR="00681F12" w:rsidRPr="00CF5BBF" w:rsidRDefault="00DE4761" w:rsidP="00F851EB">
            <w:pPr>
              <w:jc w:val="center"/>
              <w:rPr>
                <w:rFonts w:ascii="Times New Roman" w:hAnsi="Times New Roman" w:cs="Times New Roman"/>
                <w:b/>
                <w:bCs/>
                <w:lang w:val="sr-Cyrl-CS"/>
              </w:rPr>
            </w:pPr>
            <w:r>
              <w:rPr>
                <w:rFonts w:ascii="Times New Roman" w:hAnsi="Times New Roman" w:cs="Times New Roman"/>
                <w:b/>
                <w:bCs/>
                <w:lang w:val="sr-Cyrl-CS"/>
              </w:rPr>
              <w:t>1</w:t>
            </w:r>
            <w:r w:rsidR="0017311B">
              <w:rPr>
                <w:rFonts w:ascii="Times New Roman" w:hAnsi="Times New Roman" w:cs="Times New Roman"/>
                <w:b/>
                <w:bCs/>
                <w:lang w:val="sr-Cyrl-CS"/>
              </w:rPr>
              <w:t>.</w:t>
            </w:r>
            <w:r>
              <w:rPr>
                <w:rFonts w:ascii="Times New Roman" w:hAnsi="Times New Roman" w:cs="Times New Roman"/>
                <w:b/>
                <w:bCs/>
                <w:lang w:val="sr-Cyrl-CS"/>
              </w:rPr>
              <w:t>921</w:t>
            </w:r>
          </w:p>
        </w:tc>
        <w:tc>
          <w:tcPr>
            <w:tcW w:w="1155" w:type="dxa"/>
            <w:vAlign w:val="center"/>
          </w:tcPr>
          <w:p w:rsidR="00681F12" w:rsidRPr="00CF5BBF" w:rsidRDefault="00DE4761" w:rsidP="00F851EB">
            <w:pPr>
              <w:jc w:val="center"/>
              <w:rPr>
                <w:rFonts w:ascii="Times New Roman" w:hAnsi="Times New Roman" w:cs="Times New Roman"/>
                <w:b/>
                <w:bCs/>
                <w:lang w:val="sr-Cyrl-CS"/>
              </w:rPr>
            </w:pPr>
            <w:r>
              <w:rPr>
                <w:rFonts w:ascii="Times New Roman" w:hAnsi="Times New Roman" w:cs="Times New Roman"/>
                <w:b/>
                <w:bCs/>
                <w:lang w:val="sr-Cyrl-CS"/>
              </w:rPr>
              <w:t>1</w:t>
            </w:r>
            <w:r w:rsidR="0017311B">
              <w:rPr>
                <w:rFonts w:ascii="Times New Roman" w:hAnsi="Times New Roman" w:cs="Times New Roman"/>
                <w:b/>
                <w:bCs/>
                <w:lang w:val="sr-Cyrl-CS"/>
              </w:rPr>
              <w:t>.</w:t>
            </w:r>
            <w:r>
              <w:rPr>
                <w:rFonts w:ascii="Times New Roman" w:hAnsi="Times New Roman" w:cs="Times New Roman"/>
                <w:b/>
                <w:bCs/>
                <w:lang w:val="sr-Cyrl-CS"/>
              </w:rPr>
              <w:t>907</w:t>
            </w:r>
          </w:p>
        </w:tc>
        <w:tc>
          <w:tcPr>
            <w:tcW w:w="1155" w:type="dxa"/>
            <w:vAlign w:val="center"/>
          </w:tcPr>
          <w:p w:rsidR="00681F12" w:rsidRPr="00CF5BBF" w:rsidRDefault="007413B4" w:rsidP="00F851EB">
            <w:pPr>
              <w:jc w:val="center"/>
              <w:rPr>
                <w:rFonts w:ascii="Times New Roman" w:hAnsi="Times New Roman" w:cs="Times New Roman"/>
                <w:bCs/>
                <w:lang w:val="sr-Cyrl-CS"/>
              </w:rPr>
            </w:pPr>
            <w:r>
              <w:rPr>
                <w:rFonts w:ascii="Times New Roman" w:hAnsi="Times New Roman" w:cs="Times New Roman"/>
                <w:bCs/>
                <w:lang w:val="sr-Cyrl-CS"/>
              </w:rPr>
              <w:t>99,27</w:t>
            </w:r>
            <w:r w:rsidR="00681F12" w:rsidRPr="00CF5BBF">
              <w:rPr>
                <w:rFonts w:ascii="Times New Roman" w:hAnsi="Times New Roman" w:cs="Times New Roman"/>
                <w:bCs/>
                <w:lang w:val="sr-Cyrl-CS"/>
              </w:rPr>
              <w:t>%</w:t>
            </w:r>
          </w:p>
        </w:tc>
        <w:tc>
          <w:tcPr>
            <w:tcW w:w="1187" w:type="dxa"/>
            <w:vAlign w:val="center"/>
          </w:tcPr>
          <w:p w:rsidR="00681F12" w:rsidRPr="00CF5BBF" w:rsidRDefault="00681F12" w:rsidP="00F851EB">
            <w:pPr>
              <w:jc w:val="center"/>
              <w:rPr>
                <w:rFonts w:ascii="Times New Roman" w:hAnsi="Times New Roman" w:cs="Times New Roman"/>
                <w:b/>
                <w:bCs/>
                <w:lang w:val="sr-Cyrl-CS"/>
              </w:rPr>
            </w:pPr>
            <w:r>
              <w:rPr>
                <w:rFonts w:ascii="Times New Roman" w:hAnsi="Times New Roman" w:cs="Times New Roman"/>
                <w:b/>
                <w:bCs/>
                <w:lang w:val="sr-Cyrl-CS"/>
              </w:rPr>
              <w:t>14</w:t>
            </w:r>
          </w:p>
        </w:tc>
        <w:tc>
          <w:tcPr>
            <w:tcW w:w="1035" w:type="dxa"/>
            <w:vAlign w:val="center"/>
          </w:tcPr>
          <w:p w:rsidR="00681F12" w:rsidRPr="00CF5BBF" w:rsidRDefault="00681F12" w:rsidP="007413B4">
            <w:pPr>
              <w:jc w:val="center"/>
              <w:rPr>
                <w:rFonts w:ascii="Times New Roman" w:hAnsi="Times New Roman" w:cs="Times New Roman"/>
                <w:bCs/>
                <w:lang w:val="sr-Cyrl-CS"/>
              </w:rPr>
            </w:pPr>
            <w:r>
              <w:rPr>
                <w:rFonts w:ascii="Times New Roman" w:hAnsi="Times New Roman" w:cs="Times New Roman"/>
                <w:bCs/>
                <w:lang w:val="sr-Cyrl-CS"/>
              </w:rPr>
              <w:t>0,</w:t>
            </w:r>
            <w:r w:rsidR="007413B4">
              <w:rPr>
                <w:rFonts w:ascii="Times New Roman" w:hAnsi="Times New Roman" w:cs="Times New Roman"/>
                <w:bCs/>
                <w:lang w:val="sr-Cyrl-CS"/>
              </w:rPr>
              <w:t>73</w:t>
            </w:r>
            <w:r w:rsidRPr="00CF5BBF">
              <w:rPr>
                <w:rFonts w:ascii="Times New Roman" w:hAnsi="Times New Roman" w:cs="Times New Roman"/>
                <w:bCs/>
                <w:lang w:val="sr-Cyrl-CS"/>
              </w:rPr>
              <w:t>%</w:t>
            </w:r>
          </w:p>
        </w:tc>
      </w:tr>
      <w:tr w:rsidR="00EF6740" w:rsidRPr="00CF5BBF" w:rsidTr="00CF584B">
        <w:trPr>
          <w:jc w:val="center"/>
        </w:trPr>
        <w:tc>
          <w:tcPr>
            <w:tcW w:w="3398" w:type="dxa"/>
            <w:vAlign w:val="center"/>
          </w:tcPr>
          <w:p w:rsidR="00EF6740" w:rsidRPr="00CF5BBF" w:rsidRDefault="00EF6740" w:rsidP="00EF6740">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rPr>
              <w:t>.годинe</w:t>
            </w:r>
          </w:p>
        </w:tc>
        <w:tc>
          <w:tcPr>
            <w:tcW w:w="2310" w:type="dxa"/>
            <w:vAlign w:val="center"/>
          </w:tcPr>
          <w:p w:rsidR="00EF6740" w:rsidRPr="00EF6740" w:rsidRDefault="00EF6740" w:rsidP="00110161">
            <w:pPr>
              <w:jc w:val="center"/>
              <w:rPr>
                <w:rFonts w:ascii="Times New Roman" w:hAnsi="Times New Roman" w:cs="Times New Roman"/>
                <w:b/>
                <w:bCs/>
                <w:lang w:val="sr-Latn-CS"/>
              </w:rPr>
            </w:pPr>
            <w:r>
              <w:rPr>
                <w:rFonts w:ascii="Times New Roman" w:hAnsi="Times New Roman" w:cs="Times New Roman"/>
                <w:b/>
                <w:bCs/>
                <w:lang w:val="sr-Latn-CS"/>
              </w:rPr>
              <w:t>2</w:t>
            </w:r>
            <w:r w:rsidR="0017311B">
              <w:rPr>
                <w:rFonts w:ascii="Times New Roman" w:hAnsi="Times New Roman" w:cs="Times New Roman"/>
                <w:b/>
                <w:bCs/>
                <w:lang w:val="sr-Cyrl-CS"/>
              </w:rPr>
              <w:t>.</w:t>
            </w:r>
            <w:r>
              <w:rPr>
                <w:rFonts w:ascii="Times New Roman" w:hAnsi="Times New Roman" w:cs="Times New Roman"/>
                <w:b/>
                <w:bCs/>
                <w:lang w:val="sr-Latn-CS"/>
              </w:rPr>
              <w:t>117</w:t>
            </w:r>
          </w:p>
        </w:tc>
        <w:tc>
          <w:tcPr>
            <w:tcW w:w="1155" w:type="dxa"/>
            <w:vAlign w:val="center"/>
          </w:tcPr>
          <w:p w:rsidR="00EF6740" w:rsidRPr="00EF6740" w:rsidRDefault="00EF6740" w:rsidP="00110161">
            <w:pPr>
              <w:jc w:val="center"/>
              <w:rPr>
                <w:rFonts w:ascii="Times New Roman" w:hAnsi="Times New Roman" w:cs="Times New Roman"/>
                <w:b/>
                <w:bCs/>
                <w:lang w:val="sr-Latn-CS"/>
              </w:rPr>
            </w:pPr>
            <w:r>
              <w:rPr>
                <w:rFonts w:ascii="Times New Roman" w:hAnsi="Times New Roman" w:cs="Times New Roman"/>
                <w:b/>
                <w:bCs/>
                <w:lang w:val="sr-Latn-CS"/>
              </w:rPr>
              <w:t>2</w:t>
            </w:r>
            <w:r w:rsidR="0017311B">
              <w:rPr>
                <w:rFonts w:ascii="Times New Roman" w:hAnsi="Times New Roman" w:cs="Times New Roman"/>
                <w:b/>
                <w:bCs/>
                <w:lang w:val="sr-Cyrl-CS"/>
              </w:rPr>
              <w:t>.</w:t>
            </w:r>
            <w:r>
              <w:rPr>
                <w:rFonts w:ascii="Times New Roman" w:hAnsi="Times New Roman" w:cs="Times New Roman"/>
                <w:b/>
                <w:bCs/>
                <w:lang w:val="sr-Latn-CS"/>
              </w:rPr>
              <w:t>097</w:t>
            </w:r>
          </w:p>
        </w:tc>
        <w:tc>
          <w:tcPr>
            <w:tcW w:w="1155" w:type="dxa"/>
            <w:vAlign w:val="center"/>
          </w:tcPr>
          <w:p w:rsidR="00EF6740" w:rsidRPr="00CF5BBF" w:rsidRDefault="00EF6740" w:rsidP="00EF6740">
            <w:pPr>
              <w:jc w:val="center"/>
              <w:rPr>
                <w:rFonts w:ascii="Times New Roman" w:hAnsi="Times New Roman" w:cs="Times New Roman"/>
                <w:bCs/>
                <w:lang w:val="sr-Cyrl-CS"/>
              </w:rPr>
            </w:pPr>
            <w:r>
              <w:rPr>
                <w:rFonts w:ascii="Times New Roman" w:hAnsi="Times New Roman" w:cs="Times New Roman"/>
                <w:bCs/>
                <w:lang w:val="sr-Cyrl-CS"/>
              </w:rPr>
              <w:t>99,</w:t>
            </w:r>
            <w:r>
              <w:rPr>
                <w:rFonts w:ascii="Times New Roman" w:hAnsi="Times New Roman" w:cs="Times New Roman"/>
                <w:bCs/>
                <w:lang w:val="sr-Latn-CS"/>
              </w:rPr>
              <w:t>06</w:t>
            </w:r>
            <w:r w:rsidRPr="00CF5BBF">
              <w:rPr>
                <w:rFonts w:ascii="Times New Roman" w:hAnsi="Times New Roman" w:cs="Times New Roman"/>
                <w:bCs/>
                <w:lang w:val="sr-Cyrl-CS"/>
              </w:rPr>
              <w:t>%</w:t>
            </w:r>
          </w:p>
        </w:tc>
        <w:tc>
          <w:tcPr>
            <w:tcW w:w="1187" w:type="dxa"/>
            <w:vAlign w:val="center"/>
          </w:tcPr>
          <w:p w:rsidR="00EF6740" w:rsidRPr="00EF6740" w:rsidRDefault="00EF6740" w:rsidP="00110161">
            <w:pPr>
              <w:jc w:val="center"/>
              <w:rPr>
                <w:rFonts w:ascii="Times New Roman" w:hAnsi="Times New Roman" w:cs="Times New Roman"/>
                <w:b/>
                <w:bCs/>
                <w:lang w:val="sr-Latn-CS"/>
              </w:rPr>
            </w:pPr>
            <w:r>
              <w:rPr>
                <w:rFonts w:ascii="Times New Roman" w:hAnsi="Times New Roman" w:cs="Times New Roman"/>
                <w:b/>
                <w:bCs/>
                <w:lang w:val="sr-Latn-CS"/>
              </w:rPr>
              <w:t>20</w:t>
            </w:r>
          </w:p>
        </w:tc>
        <w:tc>
          <w:tcPr>
            <w:tcW w:w="1035" w:type="dxa"/>
            <w:vAlign w:val="center"/>
          </w:tcPr>
          <w:p w:rsidR="00EF6740" w:rsidRPr="00CF5BBF" w:rsidRDefault="00EF6740" w:rsidP="00EF6740">
            <w:pPr>
              <w:jc w:val="center"/>
              <w:rPr>
                <w:rFonts w:ascii="Times New Roman" w:hAnsi="Times New Roman" w:cs="Times New Roman"/>
                <w:bCs/>
                <w:lang w:val="sr-Cyrl-CS"/>
              </w:rPr>
            </w:pPr>
            <w:r>
              <w:rPr>
                <w:rFonts w:ascii="Times New Roman" w:hAnsi="Times New Roman" w:cs="Times New Roman"/>
                <w:bCs/>
                <w:lang w:val="sr-Cyrl-CS"/>
              </w:rPr>
              <w:t>0,</w:t>
            </w:r>
            <w:r>
              <w:rPr>
                <w:rFonts w:ascii="Times New Roman" w:hAnsi="Times New Roman" w:cs="Times New Roman"/>
                <w:bCs/>
                <w:lang w:val="sr-Latn-CS"/>
              </w:rPr>
              <w:t>94</w:t>
            </w:r>
            <w:r w:rsidRPr="00CF5BBF">
              <w:rPr>
                <w:rFonts w:ascii="Times New Roman" w:hAnsi="Times New Roman" w:cs="Times New Roman"/>
                <w:bCs/>
                <w:lang w:val="sr-Cyrl-CS"/>
              </w:rPr>
              <w:t>%</w:t>
            </w:r>
          </w:p>
        </w:tc>
      </w:tr>
    </w:tbl>
    <w:p w:rsidR="00ED52AD" w:rsidRDefault="00ED52AD" w:rsidP="00ED52AD">
      <w:pPr>
        <w:ind w:left="360"/>
        <w:jc w:val="both"/>
        <w:rPr>
          <w:rFonts w:ascii="Times New Roman" w:hAnsi="Times New Roman" w:cs="Times New Roman"/>
          <w:bCs/>
          <w:sz w:val="20"/>
          <w:szCs w:val="20"/>
          <w:lang w:val="sr-Cyrl-CS"/>
        </w:rPr>
      </w:pPr>
    </w:p>
    <w:p w:rsidR="00CF584B" w:rsidRPr="00CF584B" w:rsidRDefault="00CF584B" w:rsidP="00ED52AD">
      <w:pPr>
        <w:ind w:left="360"/>
        <w:jc w:val="both"/>
        <w:rPr>
          <w:rFonts w:ascii="Times New Roman" w:hAnsi="Times New Roman" w:cs="Times New Roman"/>
          <w:bCs/>
          <w:sz w:val="20"/>
          <w:szCs w:val="20"/>
          <w:lang w:val="sr-Cyrl-CS"/>
        </w:rPr>
      </w:pPr>
    </w:p>
    <w:p w:rsidR="008F7AE9" w:rsidRPr="00CF5BBF" w:rsidRDefault="007C6149" w:rsidP="008F7AE9">
      <w:pPr>
        <w:jc w:val="both"/>
        <w:rPr>
          <w:rFonts w:ascii="Times New Roman" w:hAnsi="Times New Roman" w:cs="Times New Roman"/>
          <w:lang w:val="sr-Cyrl-CS"/>
        </w:rPr>
      </w:pPr>
      <w:r w:rsidRPr="00CF5BBF">
        <w:rPr>
          <w:rFonts w:ascii="Times New Roman" w:hAnsi="Times New Roman" w:cs="Times New Roman"/>
          <w:bCs/>
          <w:noProof/>
          <w:lang w:val="sr-Cyrl-CS"/>
        </w:rPr>
        <w:drawing>
          <wp:inline distT="0" distB="0" distL="0" distR="0">
            <wp:extent cx="5753100" cy="18288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7AE9" w:rsidRPr="00CF5BBF" w:rsidRDefault="008F7AE9" w:rsidP="008F7AE9">
      <w:pPr>
        <w:jc w:val="both"/>
        <w:rPr>
          <w:rFonts w:ascii="Times New Roman" w:hAnsi="Times New Roman" w:cs="Times New Roman"/>
          <w:lang w:val="sr-Cyrl-CS"/>
        </w:rPr>
      </w:pPr>
      <w:r w:rsidRPr="00CF5BBF">
        <w:rPr>
          <w:rFonts w:ascii="Times New Roman" w:hAnsi="Times New Roman" w:cs="Times New Roman"/>
          <w:lang w:val="sr-Cyrl-CS"/>
        </w:rPr>
        <w:t xml:space="preserve">Имајући у виду другостепену надлежност овог суда, сложену структуру кривичних предмета који се по жалби решавају у овом Одељењу, </w:t>
      </w:r>
      <w:r w:rsidR="006F6344">
        <w:rPr>
          <w:rFonts w:ascii="Times New Roman" w:hAnsi="Times New Roman" w:cs="Times New Roman"/>
          <w:lang w:val="sr-Cyrl-CS"/>
        </w:rPr>
        <w:t xml:space="preserve">као </w:t>
      </w:r>
      <w:r w:rsidRPr="00CF5BBF">
        <w:rPr>
          <w:rFonts w:ascii="Times New Roman" w:hAnsi="Times New Roman" w:cs="Times New Roman"/>
          <w:lang w:val="sr-Cyrl-CS"/>
        </w:rPr>
        <w:t>и врсту донетих одлука</w:t>
      </w:r>
      <w:r w:rsidR="006F6344">
        <w:rPr>
          <w:rFonts w:ascii="Times New Roman" w:hAnsi="Times New Roman" w:cs="Times New Roman"/>
          <w:lang w:val="sr-Cyrl-CS"/>
        </w:rPr>
        <w:t>,</w:t>
      </w:r>
      <w:r w:rsidRPr="00CF5BBF">
        <w:rPr>
          <w:rFonts w:ascii="Times New Roman" w:hAnsi="Times New Roman" w:cs="Times New Roman"/>
          <w:lang w:val="sr-Cyrl-CS"/>
        </w:rPr>
        <w:t xml:space="preserve"> треба истаћи веома </w:t>
      </w:r>
      <w:r w:rsidRPr="00CF5BBF">
        <w:rPr>
          <w:rFonts w:ascii="Times New Roman" w:hAnsi="Times New Roman" w:cs="Times New Roman"/>
          <w:b/>
          <w:lang w:val="sr-Cyrl-CS"/>
        </w:rPr>
        <w:t>висок проценат мериторно решених предмета</w:t>
      </w:r>
      <w:r w:rsidRPr="00CF5BBF">
        <w:rPr>
          <w:rFonts w:ascii="Times New Roman" w:hAnsi="Times New Roman" w:cs="Times New Roman"/>
          <w:lang w:val="sr-Cyrl-CS"/>
        </w:rPr>
        <w:t xml:space="preserve">, од којих </w:t>
      </w:r>
      <w:r w:rsidR="006F6344">
        <w:rPr>
          <w:rFonts w:ascii="Times New Roman" w:hAnsi="Times New Roman" w:cs="Times New Roman"/>
          <w:lang w:val="sr-Cyrl-CS"/>
        </w:rPr>
        <w:t xml:space="preserve">су </w:t>
      </w:r>
      <w:r w:rsidRPr="00CF5BBF">
        <w:rPr>
          <w:rFonts w:ascii="Times New Roman" w:hAnsi="Times New Roman" w:cs="Times New Roman"/>
          <w:lang w:val="sr-Cyrl-CS"/>
        </w:rPr>
        <w:t xml:space="preserve">судије овог одељења само  у </w:t>
      </w:r>
      <w:r w:rsidR="00B37A37" w:rsidRPr="00CF5BBF">
        <w:rPr>
          <w:rFonts w:ascii="Times New Roman" w:hAnsi="Times New Roman" w:cs="Times New Roman"/>
          <w:b/>
          <w:lang w:val="sr-Cyrl-RS"/>
        </w:rPr>
        <w:t>Кривично</w:t>
      </w:r>
      <w:r w:rsidR="009139BA" w:rsidRPr="00CF5BBF">
        <w:rPr>
          <w:rFonts w:ascii="Times New Roman" w:hAnsi="Times New Roman" w:cs="Times New Roman"/>
          <w:b/>
          <w:lang w:val="sr-Cyrl-RS"/>
        </w:rPr>
        <w:t>м</w:t>
      </w:r>
      <w:r w:rsidRPr="00CF5BBF">
        <w:rPr>
          <w:rFonts w:ascii="Times New Roman" w:hAnsi="Times New Roman" w:cs="Times New Roman"/>
          <w:lang w:val="sr-Cyrl-CS"/>
        </w:rPr>
        <w:t xml:space="preserve"> </w:t>
      </w:r>
      <w:r w:rsidR="009139BA" w:rsidRPr="00CF5BBF">
        <w:rPr>
          <w:rFonts w:ascii="Times New Roman" w:hAnsi="Times New Roman" w:cs="Times New Roman"/>
          <w:b/>
          <w:lang w:val="sr-Cyrl-RS"/>
        </w:rPr>
        <w:t>одељењу</w:t>
      </w:r>
      <w:r w:rsidRPr="00CF5BBF">
        <w:rPr>
          <w:rFonts w:ascii="Times New Roman" w:hAnsi="Times New Roman" w:cs="Times New Roman"/>
          <w:lang w:val="sr-Cyrl-CS"/>
        </w:rPr>
        <w:t xml:space="preserve"> донеле:</w:t>
      </w:r>
    </w:p>
    <w:p w:rsidR="008F7AE9" w:rsidRPr="00681F12" w:rsidRDefault="008F7AE9" w:rsidP="008F7AE9">
      <w:pPr>
        <w:jc w:val="both"/>
        <w:rPr>
          <w:rFonts w:ascii="Times New Roman" w:hAnsi="Times New Roman" w:cs="Times New Roman"/>
          <w:color w:val="FF0000"/>
          <w:lang w:val="sr-Cyrl-CS"/>
        </w:rPr>
      </w:pPr>
    </w:p>
    <w:p w:rsidR="008F7AE9" w:rsidRPr="00CF5BBF" w:rsidRDefault="007C6149" w:rsidP="008F7AE9">
      <w:pPr>
        <w:jc w:val="both"/>
        <w:rPr>
          <w:rFonts w:ascii="Times New Roman" w:hAnsi="Times New Roman" w:cs="Times New Roman"/>
          <w:lang w:val="sr-Cyrl-CS"/>
        </w:rPr>
      </w:pPr>
      <w:r>
        <w:rPr>
          <w:rFonts w:ascii="Times New Roman" w:hAnsi="Times New Roman" w:cs="Times New Roman"/>
          <w:noProof/>
          <w:lang w:val="sr-Cyrl-CS"/>
        </w:rPr>
        <w:drawing>
          <wp:inline distT="0" distB="0" distL="0" distR="0">
            <wp:extent cx="6715125" cy="25336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5125" cy="2533650"/>
                    </a:xfrm>
                    <a:prstGeom prst="rect">
                      <a:avLst/>
                    </a:prstGeom>
                    <a:noFill/>
                    <a:ln>
                      <a:noFill/>
                    </a:ln>
                  </pic:spPr>
                </pic:pic>
              </a:graphicData>
            </a:graphic>
          </wp:inline>
        </w:drawing>
      </w:r>
    </w:p>
    <w:p w:rsidR="00CF584B" w:rsidRDefault="00CF584B" w:rsidP="008F7AE9">
      <w:pPr>
        <w:jc w:val="both"/>
        <w:rPr>
          <w:rFonts w:ascii="Times New Roman" w:hAnsi="Times New Roman" w:cs="Times New Roman"/>
          <w:lang w:val="sr-Cyrl-CS"/>
        </w:rPr>
      </w:pPr>
    </w:p>
    <w:p w:rsidR="008F7AE9" w:rsidRPr="00CF5BBF" w:rsidRDefault="008F7AE9" w:rsidP="008F7AE9">
      <w:pPr>
        <w:jc w:val="both"/>
        <w:rPr>
          <w:rFonts w:ascii="Times New Roman" w:hAnsi="Times New Roman" w:cs="Times New Roman"/>
          <w:lang w:val="sr-Cyrl-CS"/>
        </w:rPr>
      </w:pPr>
      <w:r w:rsidRPr="00CF5BBF">
        <w:rPr>
          <w:rFonts w:ascii="Times New Roman" w:hAnsi="Times New Roman" w:cs="Times New Roman"/>
          <w:lang w:val="sr-Cyrl-CS"/>
        </w:rPr>
        <w:t xml:space="preserve">У </w:t>
      </w:r>
      <w:r w:rsidR="00B37A37" w:rsidRPr="00CF5BBF">
        <w:rPr>
          <w:rFonts w:ascii="Times New Roman" w:hAnsi="Times New Roman" w:cs="Times New Roman"/>
          <w:lang w:val="sr-Cyrl-RS"/>
        </w:rPr>
        <w:t>Кривично</w:t>
      </w:r>
      <w:r w:rsidR="009139BA" w:rsidRPr="00CF5BBF">
        <w:rPr>
          <w:rFonts w:ascii="Times New Roman" w:hAnsi="Times New Roman" w:cs="Times New Roman"/>
          <w:lang w:val="sr-Cyrl-RS"/>
        </w:rPr>
        <w:t xml:space="preserve">ј </w:t>
      </w:r>
      <w:r w:rsidRPr="00CF5BBF">
        <w:rPr>
          <w:rFonts w:ascii="Times New Roman" w:hAnsi="Times New Roman" w:cs="Times New Roman"/>
          <w:lang w:val="sr-Cyrl-CS"/>
        </w:rPr>
        <w:t xml:space="preserve">материји </w:t>
      </w:r>
      <w:r w:rsidR="00EF6740">
        <w:rPr>
          <w:rFonts w:ascii="Times New Roman" w:hAnsi="Times New Roman" w:cs="Times New Roman"/>
          <w:lang w:val="sr-Latn-CS"/>
        </w:rPr>
        <w:t>20</w:t>
      </w:r>
      <w:r w:rsidRPr="00CF5BBF">
        <w:rPr>
          <w:rFonts w:ascii="Times New Roman" w:hAnsi="Times New Roman" w:cs="Times New Roman"/>
          <w:lang w:val="sr-Cyrl-CS"/>
        </w:rPr>
        <w:t xml:space="preserve"> предмет</w:t>
      </w:r>
      <w:r w:rsidR="00CF584B">
        <w:rPr>
          <w:rFonts w:ascii="Times New Roman" w:hAnsi="Times New Roman" w:cs="Times New Roman"/>
          <w:lang w:val="sr-Cyrl-CS"/>
        </w:rPr>
        <w:t>а</w:t>
      </w:r>
      <w:r w:rsidRPr="00CF5BBF">
        <w:rPr>
          <w:rFonts w:ascii="Times New Roman" w:hAnsi="Times New Roman" w:cs="Times New Roman"/>
          <w:lang w:val="sr-Cyrl-CS"/>
        </w:rPr>
        <w:t xml:space="preserve"> решен</w:t>
      </w:r>
      <w:r w:rsidR="00CF584B">
        <w:rPr>
          <w:rFonts w:ascii="Times New Roman" w:hAnsi="Times New Roman" w:cs="Times New Roman"/>
          <w:lang w:val="sr-Cyrl-CS"/>
        </w:rPr>
        <w:t>о</w:t>
      </w:r>
      <w:r w:rsidRPr="00CF5BBF">
        <w:rPr>
          <w:rFonts w:ascii="Times New Roman" w:hAnsi="Times New Roman" w:cs="Times New Roman"/>
          <w:lang w:val="sr-Cyrl-CS"/>
        </w:rPr>
        <w:t xml:space="preserve"> је процесно односно на други начин, враћањем предмета на допуну поступка првостепеном суду или одбачајем жалбе у другостепеном поступку. </w:t>
      </w:r>
    </w:p>
    <w:p w:rsidR="005213F3" w:rsidRDefault="005213F3" w:rsidP="005213F3">
      <w:pPr>
        <w:jc w:val="both"/>
        <w:rPr>
          <w:rFonts w:ascii="Times New Roman" w:hAnsi="Times New Roman" w:cs="Times New Roman"/>
          <w:b/>
          <w:bCs/>
          <w:lang w:val="sr-Cyrl-CS"/>
        </w:rPr>
      </w:pPr>
    </w:p>
    <w:p w:rsidR="00033DEF" w:rsidRPr="00CF5BBF" w:rsidRDefault="00033DEF" w:rsidP="00033DEF">
      <w:pPr>
        <w:jc w:val="center"/>
        <w:rPr>
          <w:rFonts w:ascii="Times New Roman" w:hAnsi="Times New Roman" w:cs="Times New Roman"/>
          <w:b/>
          <w:bCs/>
          <w:lang w:val="sr-Cyrl-RS"/>
        </w:rPr>
      </w:pPr>
      <w:r w:rsidRPr="00CF5BBF">
        <w:rPr>
          <w:rFonts w:ascii="Times New Roman" w:hAnsi="Times New Roman" w:cs="Times New Roman"/>
          <w:b/>
          <w:bCs/>
          <w:lang w:val="sr-Cyrl-RS"/>
        </w:rPr>
        <w:t xml:space="preserve">Проценат савладавања прилива Одељења за период од </w:t>
      </w:r>
      <w:r w:rsidRPr="00CF5BBF">
        <w:rPr>
          <w:rFonts w:ascii="Times New Roman" w:hAnsi="Times New Roman" w:cs="Times New Roman"/>
          <w:b/>
          <w:lang w:val="sr-Cyrl-CS"/>
        </w:rPr>
        <w:t>01.01.201</w:t>
      </w:r>
      <w:r w:rsidR="00EF6740">
        <w:rPr>
          <w:rFonts w:ascii="Times New Roman" w:hAnsi="Times New Roman" w:cs="Times New Roman"/>
          <w:b/>
          <w:lang w:val="sr-Latn-CS"/>
        </w:rPr>
        <w:t>9</w:t>
      </w:r>
      <w:r w:rsidRPr="00CF5BBF">
        <w:rPr>
          <w:rFonts w:ascii="Times New Roman" w:hAnsi="Times New Roman" w:cs="Times New Roman"/>
          <w:b/>
          <w:lang w:val="sr-Cyrl-CS"/>
        </w:rPr>
        <w:t>.</w:t>
      </w:r>
      <w:r w:rsidRPr="00CF5BBF">
        <w:rPr>
          <w:rFonts w:ascii="Times New Roman" w:hAnsi="Times New Roman" w:cs="Times New Roman"/>
          <w:b/>
          <w:lang w:val="sr-Cyrl-RS"/>
        </w:rPr>
        <w:t xml:space="preserve">године до </w:t>
      </w:r>
      <w:r w:rsidRPr="00CF5BBF">
        <w:rPr>
          <w:rFonts w:ascii="Times New Roman" w:hAnsi="Times New Roman" w:cs="Times New Roman"/>
          <w:b/>
          <w:lang w:val="sr-Cyrl-CS"/>
        </w:rPr>
        <w:t>30.06.201</w:t>
      </w:r>
      <w:r w:rsidR="00EF6740">
        <w:rPr>
          <w:rFonts w:ascii="Times New Roman" w:hAnsi="Times New Roman" w:cs="Times New Roman"/>
          <w:b/>
          <w:lang w:val="sr-Latn-CS"/>
        </w:rPr>
        <w:t>9</w:t>
      </w:r>
      <w:r w:rsidRPr="00CF5BBF">
        <w:rPr>
          <w:rFonts w:ascii="Times New Roman" w:hAnsi="Times New Roman" w:cs="Times New Roman"/>
          <w:b/>
          <w:lang w:val="sr-Cyrl-CS"/>
        </w:rPr>
        <w:t>.</w:t>
      </w:r>
      <w:r w:rsidRPr="00CF5BBF">
        <w:rPr>
          <w:rFonts w:ascii="Times New Roman" w:hAnsi="Times New Roman" w:cs="Times New Roman"/>
          <w:b/>
          <w:lang w:val="sr-Cyrl-RS"/>
        </w:rPr>
        <w:t>године</w:t>
      </w:r>
    </w:p>
    <w:p w:rsidR="00033DEF" w:rsidRPr="00CF5BBF" w:rsidRDefault="00033DEF" w:rsidP="00033DEF">
      <w:pPr>
        <w:jc w:val="both"/>
        <w:rPr>
          <w:rFonts w:ascii="Times New Roman" w:hAnsi="Times New Roman" w:cs="Times New Roman"/>
          <w:bCs/>
          <w:lang w:val="sr-Cyrl-RS"/>
        </w:rPr>
      </w:pPr>
    </w:p>
    <w:p w:rsidR="00033DEF" w:rsidRPr="00CF5BBF" w:rsidRDefault="00033DEF" w:rsidP="00033DEF">
      <w:pPr>
        <w:jc w:val="both"/>
        <w:rPr>
          <w:rFonts w:ascii="Times New Roman" w:hAnsi="Times New Roman" w:cs="Times New Roman"/>
          <w:bCs/>
          <w:lang w:val="sr-Cyrl-RS"/>
        </w:rPr>
      </w:pPr>
      <w:r w:rsidRPr="00CF5BBF">
        <w:rPr>
          <w:rFonts w:ascii="Times New Roman" w:hAnsi="Times New Roman" w:cs="Times New Roman"/>
          <w:bCs/>
          <w:lang w:val="sr-Cyrl-RS"/>
        </w:rPr>
        <w:t xml:space="preserve">Посматрајући укупан број примљених и укупан број решених предмета за период од </w:t>
      </w:r>
      <w:r w:rsidRPr="00CF5BBF">
        <w:rPr>
          <w:rFonts w:ascii="Times New Roman" w:hAnsi="Times New Roman" w:cs="Times New Roman"/>
          <w:b/>
          <w:lang w:val="sr-Cyrl-CS"/>
        </w:rPr>
        <w:t>01.01.201</w:t>
      </w:r>
      <w:r w:rsidR="00EF6740">
        <w:rPr>
          <w:rFonts w:ascii="Times New Roman" w:hAnsi="Times New Roman" w:cs="Times New Roman"/>
          <w:b/>
          <w:lang w:val="sr-Latn-CS"/>
        </w:rPr>
        <w:t>9</w:t>
      </w:r>
      <w:r w:rsidRPr="00CF5BBF">
        <w:rPr>
          <w:rFonts w:ascii="Times New Roman" w:hAnsi="Times New Roman" w:cs="Times New Roman"/>
          <w:b/>
          <w:lang w:val="sr-Cyrl-CS"/>
        </w:rPr>
        <w:t>.</w:t>
      </w:r>
      <w:r w:rsidR="000508AC">
        <w:rPr>
          <w:rFonts w:ascii="Times New Roman" w:hAnsi="Times New Roman" w:cs="Times New Roman"/>
          <w:b/>
          <w:lang w:val="sr-Cyrl-CS"/>
        </w:rPr>
        <w:t xml:space="preserve"> </w:t>
      </w:r>
      <w:r w:rsidRPr="00CF5BBF">
        <w:rPr>
          <w:rFonts w:ascii="Times New Roman" w:hAnsi="Times New Roman" w:cs="Times New Roman"/>
          <w:b/>
          <w:lang w:val="sr-Cyrl-RS"/>
        </w:rPr>
        <w:t xml:space="preserve">године до </w:t>
      </w:r>
      <w:r w:rsidRPr="00CF5BBF">
        <w:rPr>
          <w:rFonts w:ascii="Times New Roman" w:hAnsi="Times New Roman" w:cs="Times New Roman"/>
          <w:b/>
          <w:lang w:val="sr-Cyrl-CS"/>
        </w:rPr>
        <w:t>30.06.201</w:t>
      </w:r>
      <w:r w:rsidR="00EF6740">
        <w:rPr>
          <w:rFonts w:ascii="Times New Roman" w:hAnsi="Times New Roman" w:cs="Times New Roman"/>
          <w:b/>
          <w:lang w:val="sr-Latn-CS"/>
        </w:rPr>
        <w:t>9</w:t>
      </w:r>
      <w:r w:rsidRPr="00CF5BBF">
        <w:rPr>
          <w:rFonts w:ascii="Times New Roman" w:hAnsi="Times New Roman" w:cs="Times New Roman"/>
          <w:b/>
          <w:lang w:val="sr-Cyrl-CS"/>
        </w:rPr>
        <w:t>.</w:t>
      </w:r>
      <w:r w:rsidR="000508AC">
        <w:rPr>
          <w:rFonts w:ascii="Times New Roman" w:hAnsi="Times New Roman" w:cs="Times New Roman"/>
          <w:b/>
          <w:lang w:val="sr-Cyrl-CS"/>
        </w:rPr>
        <w:t xml:space="preserve"> </w:t>
      </w:r>
      <w:r w:rsidRPr="00CF5BBF">
        <w:rPr>
          <w:rFonts w:ascii="Times New Roman" w:hAnsi="Times New Roman" w:cs="Times New Roman"/>
          <w:b/>
          <w:lang w:val="sr-Cyrl-RS"/>
        </w:rPr>
        <w:t>године</w:t>
      </w:r>
      <w:r w:rsidR="006F6344">
        <w:rPr>
          <w:rFonts w:ascii="Times New Roman" w:hAnsi="Times New Roman" w:cs="Times New Roman"/>
          <w:b/>
          <w:lang w:val="sr-Cyrl-RS"/>
        </w:rPr>
        <w:t>,</w:t>
      </w:r>
      <w:r w:rsidRPr="00CF5BBF">
        <w:rPr>
          <w:rFonts w:ascii="Times New Roman" w:hAnsi="Times New Roman" w:cs="Times New Roman"/>
          <w:b/>
          <w:lang w:val="sr-Cyrl-RS"/>
        </w:rPr>
        <w:t xml:space="preserve"> треба нагласити да је проценат савладавања прилива Одељења у овом извештајном периоду </w:t>
      </w:r>
      <w:r w:rsidR="0081005D">
        <w:rPr>
          <w:rFonts w:ascii="Times New Roman" w:hAnsi="Times New Roman" w:cs="Times New Roman"/>
          <w:b/>
          <w:lang w:val="sr-Cyrl-CS"/>
        </w:rPr>
        <w:t>98,</w:t>
      </w:r>
      <w:r w:rsidR="00EF6740">
        <w:rPr>
          <w:rFonts w:ascii="Times New Roman" w:hAnsi="Times New Roman" w:cs="Times New Roman"/>
          <w:b/>
          <w:lang w:val="sr-Latn-CS"/>
        </w:rPr>
        <w:t>47</w:t>
      </w:r>
      <w:r w:rsidRPr="00CF5BBF">
        <w:rPr>
          <w:rFonts w:ascii="Times New Roman" w:hAnsi="Times New Roman" w:cs="Times New Roman"/>
          <w:b/>
          <w:lang w:val="sr-Cyrl-RS"/>
        </w:rPr>
        <w:t>%.</w:t>
      </w:r>
    </w:p>
    <w:p w:rsidR="00881F0B" w:rsidRDefault="00881F0B" w:rsidP="00033DEF">
      <w:pPr>
        <w:jc w:val="both"/>
        <w:rPr>
          <w:rFonts w:ascii="Times New Roman" w:hAnsi="Times New Roman" w:cs="Times New Roman"/>
          <w:bCs/>
          <w:lang w:val="sr-Latn-CS"/>
        </w:rPr>
      </w:pPr>
    </w:p>
    <w:p w:rsidR="00033DEF" w:rsidRPr="00CF5BBF" w:rsidRDefault="00033DEF" w:rsidP="00033DEF">
      <w:pPr>
        <w:jc w:val="both"/>
        <w:rPr>
          <w:rFonts w:ascii="Times New Roman" w:hAnsi="Times New Roman" w:cs="Times New Roman"/>
          <w:bCs/>
          <w:lang w:val="sr-Cyrl-CS"/>
        </w:rPr>
      </w:pPr>
      <w:r w:rsidRPr="00CF5BBF">
        <w:rPr>
          <w:rFonts w:ascii="Times New Roman" w:hAnsi="Times New Roman" w:cs="Times New Roman"/>
          <w:bCs/>
          <w:lang w:val="sr-Cyrl-RS"/>
        </w:rPr>
        <w:t>Табела:</w:t>
      </w:r>
      <w:r w:rsidR="00712A42" w:rsidRPr="00CF5BBF">
        <w:rPr>
          <w:rFonts w:ascii="Times New Roman" w:hAnsi="Times New Roman" w:cs="Times New Roman"/>
          <w:bCs/>
          <w:lang w:val="sr-Cyrl-CS"/>
        </w:rPr>
        <w:t>4</w:t>
      </w:r>
      <w:r w:rsidRPr="00CF5BBF">
        <w:rPr>
          <w:rFonts w:ascii="Times New Roman" w:hAnsi="Times New Roman" w:cs="Times New Roman"/>
          <w:bCs/>
          <w:lang w:val="sr-Cyrl-RS"/>
        </w:rPr>
        <w:t>.</w:t>
      </w:r>
      <w:r w:rsidR="00712A42" w:rsidRPr="00CF5BBF">
        <w:rPr>
          <w:rFonts w:ascii="Times New Roman" w:hAnsi="Times New Roman" w:cs="Times New Roman"/>
          <w:bCs/>
          <w:lang w:val="sr-Cyrl-CS"/>
        </w:rPr>
        <w:t>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856"/>
      </w:tblGrid>
      <w:tr w:rsidR="00033DEF" w:rsidRPr="00CF5BBF">
        <w:trPr>
          <w:jc w:val="center"/>
        </w:trPr>
        <w:tc>
          <w:tcPr>
            <w:tcW w:w="3654" w:type="dxa"/>
            <w:vAlign w:val="center"/>
          </w:tcPr>
          <w:p w:rsidR="00033DEF" w:rsidRPr="007E0E93" w:rsidRDefault="00DC0A5D" w:rsidP="003741FF">
            <w:pPr>
              <w:jc w:val="center"/>
              <w:rPr>
                <w:rFonts w:ascii="Times New Roman" w:hAnsi="Times New Roman" w:cs="Times New Roman"/>
                <w:b/>
                <w:bCs/>
                <w:lang w:val="sr-Cyrl-CS"/>
              </w:rPr>
            </w:pPr>
            <w:r w:rsidRPr="007E0E93">
              <w:rPr>
                <w:rFonts w:ascii="Times New Roman" w:hAnsi="Times New Roman" w:cs="Times New Roman"/>
                <w:b/>
                <w:bCs/>
                <w:lang w:val="sr-Cyrl-CS"/>
              </w:rPr>
              <w:t xml:space="preserve">Кривично </w:t>
            </w:r>
            <w:r w:rsidR="00033DEF" w:rsidRPr="007E0E93">
              <w:rPr>
                <w:rFonts w:ascii="Times New Roman" w:hAnsi="Times New Roman" w:cs="Times New Roman"/>
                <w:b/>
                <w:bCs/>
                <w:lang w:val="sr-Cyrl-CS"/>
              </w:rPr>
              <w:t>одељење</w:t>
            </w:r>
          </w:p>
        </w:tc>
        <w:tc>
          <w:tcPr>
            <w:tcW w:w="3856" w:type="dxa"/>
          </w:tcPr>
          <w:p w:rsidR="00033DEF" w:rsidRPr="00CF5BBF" w:rsidRDefault="00033DEF" w:rsidP="003741FF">
            <w:pPr>
              <w:jc w:val="center"/>
              <w:rPr>
                <w:rFonts w:ascii="Times New Roman" w:hAnsi="Times New Roman" w:cs="Times New Roman"/>
                <w:bCs/>
                <w:sz w:val="22"/>
                <w:szCs w:val="22"/>
                <w:lang w:val="sr-Cyrl-RS"/>
              </w:rPr>
            </w:pPr>
            <w:r w:rsidRPr="00CF5BBF">
              <w:rPr>
                <w:rFonts w:ascii="Times New Roman" w:hAnsi="Times New Roman" w:cs="Times New Roman"/>
                <w:b/>
                <w:bCs/>
                <w:lang w:val="sr-Cyrl-RS"/>
              </w:rPr>
              <w:t>Проценат савладавања прилива</w:t>
            </w:r>
            <w:r w:rsidRPr="00CF5BBF">
              <w:rPr>
                <w:rFonts w:ascii="Times New Roman" w:hAnsi="Times New Roman" w:cs="Times New Roman"/>
                <w:b/>
                <w:bCs/>
                <w:lang w:val="sr-Cyrl-CS"/>
              </w:rPr>
              <w:t xml:space="preserve"> </w:t>
            </w:r>
          </w:p>
        </w:tc>
      </w:tr>
      <w:tr w:rsidR="0081005D" w:rsidRPr="00CF5BBF">
        <w:trPr>
          <w:jc w:val="center"/>
        </w:trPr>
        <w:tc>
          <w:tcPr>
            <w:tcW w:w="3654" w:type="dxa"/>
            <w:vAlign w:val="center"/>
          </w:tcPr>
          <w:p w:rsidR="0081005D" w:rsidRPr="00CF5BBF" w:rsidRDefault="0081005D"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3856" w:type="dxa"/>
            <w:vAlign w:val="center"/>
          </w:tcPr>
          <w:p w:rsidR="0081005D" w:rsidRPr="00CF5BBF" w:rsidRDefault="0081005D" w:rsidP="007635D4">
            <w:pPr>
              <w:jc w:val="center"/>
              <w:rPr>
                <w:rFonts w:ascii="Times New Roman" w:hAnsi="Times New Roman" w:cs="Times New Roman"/>
                <w:b/>
                <w:bCs/>
                <w:lang w:val="sr-Cyrl-RS"/>
              </w:rPr>
            </w:pPr>
            <w:r>
              <w:rPr>
                <w:rFonts w:ascii="Times New Roman" w:hAnsi="Times New Roman" w:cs="Times New Roman"/>
                <w:b/>
                <w:bCs/>
                <w:lang w:val="sr-Cyrl-CS"/>
              </w:rPr>
              <w:t>97,38</w:t>
            </w:r>
            <w:r w:rsidRPr="00CF5BBF">
              <w:rPr>
                <w:rFonts w:ascii="Times New Roman" w:hAnsi="Times New Roman" w:cs="Times New Roman"/>
                <w:b/>
                <w:bCs/>
                <w:lang w:val="sr-Cyrl-RS"/>
              </w:rPr>
              <w:t>%</w:t>
            </w:r>
          </w:p>
        </w:tc>
      </w:tr>
      <w:tr w:rsidR="0081005D" w:rsidRPr="00CF5BBF">
        <w:trPr>
          <w:jc w:val="center"/>
        </w:trPr>
        <w:tc>
          <w:tcPr>
            <w:tcW w:w="3654" w:type="dxa"/>
            <w:vAlign w:val="center"/>
          </w:tcPr>
          <w:p w:rsidR="0081005D" w:rsidRPr="00CF5BBF" w:rsidRDefault="0081005D"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3856" w:type="dxa"/>
            <w:vAlign w:val="center"/>
          </w:tcPr>
          <w:p w:rsidR="0081005D" w:rsidRPr="00CF5BBF" w:rsidRDefault="0081005D" w:rsidP="007635D4">
            <w:pPr>
              <w:jc w:val="center"/>
              <w:rPr>
                <w:rFonts w:ascii="Times New Roman" w:hAnsi="Times New Roman" w:cs="Times New Roman"/>
                <w:b/>
                <w:bCs/>
                <w:lang w:val="sr-Cyrl-RS"/>
              </w:rPr>
            </w:pPr>
            <w:r>
              <w:rPr>
                <w:rFonts w:ascii="Times New Roman" w:hAnsi="Times New Roman" w:cs="Times New Roman"/>
                <w:b/>
                <w:bCs/>
                <w:lang w:val="sr-Cyrl-CS"/>
              </w:rPr>
              <w:t>97,03</w:t>
            </w:r>
            <w:r w:rsidRPr="00CF5BBF">
              <w:rPr>
                <w:rFonts w:ascii="Times New Roman" w:hAnsi="Times New Roman" w:cs="Times New Roman"/>
                <w:b/>
                <w:bCs/>
                <w:lang w:val="sr-Cyrl-RS"/>
              </w:rPr>
              <w:t>%</w:t>
            </w:r>
          </w:p>
        </w:tc>
      </w:tr>
      <w:tr w:rsidR="00207647" w:rsidRPr="00CF5BBF">
        <w:trPr>
          <w:jc w:val="center"/>
        </w:trPr>
        <w:tc>
          <w:tcPr>
            <w:tcW w:w="3654" w:type="dxa"/>
            <w:vAlign w:val="center"/>
          </w:tcPr>
          <w:p w:rsidR="00207647" w:rsidRPr="00CF5BBF" w:rsidRDefault="00207647" w:rsidP="0081005D">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81005D">
              <w:rPr>
                <w:rFonts w:ascii="Times New Roman" w:hAnsi="Times New Roman" w:cs="Times New Roman"/>
                <w:bCs/>
                <w:lang w:val="sr-Cyrl-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3856" w:type="dxa"/>
            <w:vAlign w:val="center"/>
          </w:tcPr>
          <w:p w:rsidR="00207647" w:rsidRPr="00CF5BBF" w:rsidRDefault="0081005D" w:rsidP="00207647">
            <w:pPr>
              <w:jc w:val="center"/>
              <w:rPr>
                <w:rFonts w:ascii="Times New Roman" w:hAnsi="Times New Roman" w:cs="Times New Roman"/>
                <w:b/>
                <w:bCs/>
                <w:lang w:val="sr-Cyrl-RS"/>
              </w:rPr>
            </w:pPr>
            <w:r>
              <w:rPr>
                <w:rFonts w:ascii="Times New Roman" w:hAnsi="Times New Roman" w:cs="Times New Roman"/>
                <w:b/>
                <w:bCs/>
                <w:lang w:val="sr-Cyrl-CS"/>
              </w:rPr>
              <w:t>98,72</w:t>
            </w:r>
            <w:r w:rsidR="00207647" w:rsidRPr="00CF5BBF">
              <w:rPr>
                <w:rFonts w:ascii="Times New Roman" w:hAnsi="Times New Roman" w:cs="Times New Roman"/>
                <w:b/>
                <w:bCs/>
                <w:lang w:val="sr-Cyrl-RS"/>
              </w:rPr>
              <w:t>%</w:t>
            </w:r>
          </w:p>
        </w:tc>
      </w:tr>
      <w:tr w:rsidR="00EF6740" w:rsidRPr="00CF5BBF">
        <w:trPr>
          <w:jc w:val="center"/>
        </w:trPr>
        <w:tc>
          <w:tcPr>
            <w:tcW w:w="3654" w:type="dxa"/>
            <w:vAlign w:val="center"/>
          </w:tcPr>
          <w:p w:rsidR="00EF6740" w:rsidRPr="00CF5BBF" w:rsidRDefault="00EF6740" w:rsidP="00EF6740">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Latn-C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3856" w:type="dxa"/>
            <w:vAlign w:val="center"/>
          </w:tcPr>
          <w:p w:rsidR="00EF6740" w:rsidRPr="00CF5BBF" w:rsidRDefault="00EF6740" w:rsidP="00EF6740">
            <w:pPr>
              <w:jc w:val="center"/>
              <w:rPr>
                <w:rFonts w:ascii="Times New Roman" w:hAnsi="Times New Roman" w:cs="Times New Roman"/>
                <w:b/>
                <w:bCs/>
                <w:lang w:val="sr-Cyrl-RS"/>
              </w:rPr>
            </w:pPr>
            <w:r>
              <w:rPr>
                <w:rFonts w:ascii="Times New Roman" w:hAnsi="Times New Roman" w:cs="Times New Roman"/>
                <w:b/>
                <w:bCs/>
                <w:lang w:val="sr-Cyrl-CS"/>
              </w:rPr>
              <w:t>98,</w:t>
            </w:r>
            <w:r>
              <w:rPr>
                <w:rFonts w:ascii="Times New Roman" w:hAnsi="Times New Roman" w:cs="Times New Roman"/>
                <w:b/>
                <w:bCs/>
                <w:lang w:val="sr-Latn-CS"/>
              </w:rPr>
              <w:t>47</w:t>
            </w:r>
            <w:r w:rsidRPr="00CF5BBF">
              <w:rPr>
                <w:rFonts w:ascii="Times New Roman" w:hAnsi="Times New Roman" w:cs="Times New Roman"/>
                <w:b/>
                <w:bCs/>
                <w:lang w:val="sr-Cyrl-RS"/>
              </w:rPr>
              <w:t>%</w:t>
            </w:r>
          </w:p>
        </w:tc>
      </w:tr>
    </w:tbl>
    <w:p w:rsidR="00033DEF" w:rsidRPr="00CF5BBF" w:rsidRDefault="00033DEF" w:rsidP="00033DEF">
      <w:pPr>
        <w:jc w:val="both"/>
        <w:rPr>
          <w:rFonts w:ascii="Times New Roman" w:hAnsi="Times New Roman" w:cs="Times New Roman"/>
          <w:bCs/>
          <w:lang w:val="sr-Cyrl-RS"/>
        </w:rPr>
      </w:pPr>
    </w:p>
    <w:p w:rsidR="00EF6740" w:rsidRDefault="00EF6740" w:rsidP="007E1226">
      <w:pPr>
        <w:jc w:val="both"/>
        <w:rPr>
          <w:rFonts w:ascii="Times New Roman" w:hAnsi="Times New Roman" w:cs="Times New Roman"/>
          <w:b/>
          <w:bCs/>
          <w:lang w:val="sr-Latn-CS"/>
        </w:rPr>
      </w:pPr>
    </w:p>
    <w:p w:rsidR="00EF6740" w:rsidRDefault="00EF6740" w:rsidP="007E1226">
      <w:pPr>
        <w:jc w:val="both"/>
        <w:rPr>
          <w:rFonts w:ascii="Times New Roman" w:hAnsi="Times New Roman" w:cs="Times New Roman"/>
          <w:b/>
          <w:bCs/>
          <w:lang w:val="sr-Latn-CS"/>
        </w:rPr>
      </w:pPr>
    </w:p>
    <w:p w:rsidR="00EF6740" w:rsidRDefault="00EF6740" w:rsidP="007E1226">
      <w:pPr>
        <w:jc w:val="both"/>
        <w:rPr>
          <w:rFonts w:ascii="Times New Roman" w:hAnsi="Times New Roman" w:cs="Times New Roman"/>
          <w:b/>
          <w:bCs/>
          <w:lang w:val="sr-Latn-CS"/>
        </w:rPr>
      </w:pPr>
    </w:p>
    <w:p w:rsidR="007E1226" w:rsidRPr="00803F42" w:rsidRDefault="007E1226" w:rsidP="007E1226">
      <w:pPr>
        <w:jc w:val="both"/>
        <w:rPr>
          <w:rFonts w:ascii="Times New Roman" w:hAnsi="Times New Roman" w:cs="Times New Roman"/>
          <w:lang w:val="sr-Cyrl-RS"/>
        </w:rPr>
      </w:pPr>
      <w:r w:rsidRPr="00803F42">
        <w:rPr>
          <w:rFonts w:ascii="Times New Roman" w:hAnsi="Times New Roman" w:cs="Times New Roman"/>
          <w:b/>
          <w:bCs/>
          <w:lang w:val="sr-Cyrl-CS"/>
        </w:rPr>
        <w:lastRenderedPageBreak/>
        <w:t xml:space="preserve">У </w:t>
      </w:r>
      <w:r w:rsidR="00AA3270" w:rsidRPr="00803F42">
        <w:rPr>
          <w:rFonts w:ascii="Times New Roman" w:hAnsi="Times New Roman" w:cs="Times New Roman"/>
          <w:b/>
          <w:bCs/>
          <w:lang w:val="sr-Cyrl-CS"/>
        </w:rPr>
        <w:t xml:space="preserve">првом </w:t>
      </w:r>
      <w:r w:rsidR="009E485B" w:rsidRPr="00803F42">
        <w:rPr>
          <w:rFonts w:ascii="Times New Roman" w:hAnsi="Times New Roman" w:cs="Times New Roman"/>
          <w:b/>
          <w:bCs/>
          <w:lang w:val="sr-Cyrl-CS"/>
        </w:rPr>
        <w:t>полугодишту</w:t>
      </w:r>
      <w:r w:rsidR="000508AC" w:rsidRPr="00803F42">
        <w:rPr>
          <w:rFonts w:ascii="Times New Roman" w:hAnsi="Times New Roman" w:cs="Times New Roman"/>
          <w:b/>
          <w:bCs/>
          <w:lang w:val="sr-Cyrl-CS"/>
        </w:rPr>
        <w:t xml:space="preserve"> 2016, 2017, 2018. и</w:t>
      </w:r>
      <w:r w:rsidRPr="00803F42">
        <w:rPr>
          <w:rFonts w:ascii="Times New Roman" w:hAnsi="Times New Roman" w:cs="Times New Roman"/>
          <w:b/>
          <w:bCs/>
          <w:lang w:val="sr-Cyrl-CS"/>
        </w:rPr>
        <w:t xml:space="preserve"> 201</w:t>
      </w:r>
      <w:r w:rsidR="00EF6740" w:rsidRPr="00803F42">
        <w:rPr>
          <w:rFonts w:ascii="Times New Roman" w:hAnsi="Times New Roman" w:cs="Times New Roman"/>
          <w:b/>
          <w:bCs/>
          <w:lang w:val="sr-Latn-CS"/>
        </w:rPr>
        <w:t>9</w:t>
      </w:r>
      <w:r w:rsidRPr="00803F42">
        <w:rPr>
          <w:rFonts w:ascii="Times New Roman" w:hAnsi="Times New Roman" w:cs="Times New Roman"/>
          <w:b/>
          <w:bCs/>
          <w:lang w:val="sr-Cyrl-CS"/>
        </w:rPr>
        <w:t xml:space="preserve">.године </w:t>
      </w:r>
      <w:r w:rsidRPr="00803F42">
        <w:rPr>
          <w:rFonts w:ascii="Times New Roman" w:hAnsi="Times New Roman" w:cs="Times New Roman"/>
          <w:b/>
          <w:lang w:val="sr-Cyrl-RS"/>
        </w:rPr>
        <w:t>у Кривичном одељењу</w:t>
      </w:r>
      <w:r w:rsidRPr="00803F42">
        <w:rPr>
          <w:rFonts w:ascii="Times New Roman" w:hAnsi="Times New Roman" w:cs="Times New Roman"/>
          <w:lang w:val="sr-Cyrl-RS"/>
        </w:rPr>
        <w:t>:</w:t>
      </w:r>
    </w:p>
    <w:p w:rsidR="00480606" w:rsidRPr="00CF5BBF" w:rsidRDefault="00480606" w:rsidP="00480606">
      <w:pPr>
        <w:jc w:val="both"/>
        <w:rPr>
          <w:rFonts w:ascii="Times New Roman" w:hAnsi="Times New Roman" w:cs="Times New Roman"/>
          <w:bCs/>
          <w:lang w:val="sr-Cyrl-RS"/>
        </w:rPr>
      </w:pPr>
    </w:p>
    <w:p w:rsidR="00480606" w:rsidRPr="00CF5BBF" w:rsidRDefault="00480606" w:rsidP="00480606">
      <w:pPr>
        <w:jc w:val="both"/>
        <w:rPr>
          <w:rFonts w:ascii="Times New Roman" w:hAnsi="Times New Roman" w:cs="Times New Roman"/>
          <w:bCs/>
          <w:lang w:val="sr-Latn-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RS"/>
        </w:rPr>
        <w:t>4</w:t>
      </w:r>
      <w:r w:rsidRPr="00CF5BBF">
        <w:rPr>
          <w:rFonts w:ascii="Times New Roman" w:hAnsi="Times New Roman" w:cs="Times New Roman"/>
          <w:bCs/>
          <w:lang w:val="sr-Latn-CS"/>
        </w:rPr>
        <w:t>.</w:t>
      </w:r>
      <w:r w:rsidR="00BA1F5C" w:rsidRPr="00CF5BBF">
        <w:rPr>
          <w:rFonts w:ascii="Times New Roman" w:hAnsi="Times New Roman" w:cs="Times New Roman"/>
          <w:bCs/>
          <w:lang w:val="sr-Latn-CS"/>
        </w:rPr>
        <w:t>4</w:t>
      </w:r>
    </w:p>
    <w:tbl>
      <w:tblPr>
        <w:tblW w:w="10188"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2933"/>
        <w:gridCol w:w="1945"/>
        <w:gridCol w:w="1800"/>
        <w:gridCol w:w="1800"/>
        <w:gridCol w:w="1710"/>
      </w:tblGrid>
      <w:tr w:rsidR="00110161" w:rsidRPr="00110161" w:rsidTr="00110161">
        <w:tc>
          <w:tcPr>
            <w:tcW w:w="2933" w:type="dxa"/>
            <w:tcBorders>
              <w:bottom w:val="single" w:sz="12" w:space="0" w:color="008000"/>
            </w:tcBorders>
            <w:shd w:val="solid" w:color="C0C0C0" w:fill="FFFFFF"/>
          </w:tcPr>
          <w:p w:rsidR="00EF6740" w:rsidRPr="00110161" w:rsidRDefault="00EF6740" w:rsidP="00110161">
            <w:pPr>
              <w:jc w:val="center"/>
              <w:rPr>
                <w:rFonts w:ascii="Times New Roman" w:hAnsi="Times New Roman" w:cs="Times New Roman"/>
                <w:b/>
                <w:bCs/>
                <w:sz w:val="20"/>
                <w:szCs w:val="20"/>
                <w:lang w:val="sr-Cyrl-CS"/>
              </w:rPr>
            </w:pPr>
            <w:r w:rsidRPr="00110161">
              <w:rPr>
                <w:rFonts w:ascii="Times New Roman" w:hAnsi="Times New Roman" w:cs="Times New Roman"/>
                <w:b/>
                <w:bCs/>
                <w:sz w:val="20"/>
                <w:szCs w:val="20"/>
                <w:lang w:val="sr-Cyrl-CS"/>
              </w:rPr>
              <w:t>Кривично одељење</w:t>
            </w:r>
          </w:p>
        </w:tc>
        <w:tc>
          <w:tcPr>
            <w:tcW w:w="1945" w:type="dxa"/>
            <w:tcBorders>
              <w:bottom w:val="single" w:sz="12" w:space="0" w:color="008000"/>
            </w:tcBorders>
            <w:shd w:val="solid" w:color="C0C0C0" w:fill="FFFFFF"/>
          </w:tcPr>
          <w:p w:rsidR="00EF6740" w:rsidRPr="00110161" w:rsidRDefault="00EF6740" w:rsidP="00110161">
            <w:pPr>
              <w:jc w:val="center"/>
              <w:rPr>
                <w:rFonts w:ascii="Times New Roman" w:hAnsi="Times New Roman" w:cs="Times New Roman"/>
                <w:b/>
                <w:bCs/>
                <w:sz w:val="20"/>
                <w:szCs w:val="20"/>
                <w:lang w:val="sr-Latn-RS"/>
              </w:rPr>
            </w:pPr>
            <w:r w:rsidRPr="00110161">
              <w:rPr>
                <w:rFonts w:ascii="Times New Roman" w:hAnsi="Times New Roman" w:cs="Times New Roman"/>
                <w:b/>
                <w:bCs/>
                <w:sz w:val="20"/>
                <w:szCs w:val="20"/>
                <w:lang w:val="sr-Latn-RS"/>
              </w:rPr>
              <w:t>I</w:t>
            </w:r>
            <w:r w:rsidRPr="00110161">
              <w:rPr>
                <w:rFonts w:ascii="Times New Roman" w:hAnsi="Times New Roman" w:cs="Times New Roman"/>
                <w:b/>
                <w:bCs/>
                <w:sz w:val="20"/>
                <w:szCs w:val="20"/>
                <w:lang w:val="sr-Cyrl-CS"/>
              </w:rPr>
              <w:t xml:space="preserve"> полугодиште </w:t>
            </w:r>
            <w:r w:rsidRPr="00110161">
              <w:rPr>
                <w:rFonts w:ascii="Times New Roman" w:hAnsi="Times New Roman" w:cs="Times New Roman"/>
                <w:b/>
                <w:bCs/>
                <w:sz w:val="20"/>
                <w:szCs w:val="20"/>
                <w:lang w:val="sr-Cyrl-RS"/>
              </w:rPr>
              <w:t>201</w:t>
            </w:r>
            <w:r w:rsidRPr="00110161">
              <w:rPr>
                <w:rFonts w:ascii="Times New Roman" w:hAnsi="Times New Roman" w:cs="Times New Roman"/>
                <w:b/>
                <w:bCs/>
                <w:sz w:val="20"/>
                <w:szCs w:val="20"/>
                <w:lang w:val="sr-Cyrl-CS"/>
              </w:rPr>
              <w:t>6</w:t>
            </w:r>
            <w:r w:rsidRPr="00110161">
              <w:rPr>
                <w:rFonts w:ascii="Times New Roman" w:hAnsi="Times New Roman" w:cs="Times New Roman"/>
                <w:b/>
                <w:bCs/>
                <w:sz w:val="20"/>
                <w:szCs w:val="20"/>
              </w:rPr>
              <w:t>.годинe</w:t>
            </w:r>
          </w:p>
        </w:tc>
        <w:tc>
          <w:tcPr>
            <w:tcW w:w="1800" w:type="dxa"/>
            <w:tcBorders>
              <w:bottom w:val="single" w:sz="12" w:space="0" w:color="008000"/>
            </w:tcBorders>
            <w:shd w:val="solid" w:color="C0C0C0" w:fill="FFFFFF"/>
          </w:tcPr>
          <w:p w:rsidR="00EF6740" w:rsidRPr="00110161" w:rsidRDefault="00EF6740" w:rsidP="00110161">
            <w:pPr>
              <w:jc w:val="center"/>
              <w:rPr>
                <w:rFonts w:ascii="Times New Roman" w:hAnsi="Times New Roman" w:cs="Times New Roman"/>
                <w:b/>
                <w:bCs/>
                <w:sz w:val="20"/>
                <w:szCs w:val="20"/>
                <w:lang w:val="sr-Latn-RS"/>
              </w:rPr>
            </w:pPr>
            <w:r w:rsidRPr="00110161">
              <w:rPr>
                <w:rFonts w:ascii="Times New Roman" w:hAnsi="Times New Roman" w:cs="Times New Roman"/>
                <w:b/>
                <w:bCs/>
                <w:sz w:val="20"/>
                <w:szCs w:val="20"/>
                <w:lang w:val="sr-Latn-RS"/>
              </w:rPr>
              <w:t>I</w:t>
            </w:r>
            <w:r w:rsidRPr="00110161">
              <w:rPr>
                <w:rFonts w:ascii="Times New Roman" w:hAnsi="Times New Roman" w:cs="Times New Roman"/>
                <w:b/>
                <w:bCs/>
                <w:sz w:val="20"/>
                <w:szCs w:val="20"/>
                <w:lang w:val="sr-Cyrl-CS"/>
              </w:rPr>
              <w:t xml:space="preserve"> полугодиште </w:t>
            </w:r>
            <w:r w:rsidRPr="00110161">
              <w:rPr>
                <w:rFonts w:ascii="Times New Roman" w:hAnsi="Times New Roman" w:cs="Times New Roman"/>
                <w:b/>
                <w:bCs/>
                <w:sz w:val="20"/>
                <w:szCs w:val="20"/>
                <w:lang w:val="sr-Cyrl-RS"/>
              </w:rPr>
              <w:t>201</w:t>
            </w:r>
            <w:r w:rsidRPr="00110161">
              <w:rPr>
                <w:rFonts w:ascii="Times New Roman" w:hAnsi="Times New Roman" w:cs="Times New Roman"/>
                <w:b/>
                <w:bCs/>
                <w:sz w:val="20"/>
                <w:szCs w:val="20"/>
                <w:lang w:val="sr-Cyrl-CS"/>
              </w:rPr>
              <w:t>7</w:t>
            </w:r>
            <w:r w:rsidRPr="00110161">
              <w:rPr>
                <w:rFonts w:ascii="Times New Roman" w:hAnsi="Times New Roman" w:cs="Times New Roman"/>
                <w:b/>
                <w:bCs/>
                <w:sz w:val="20"/>
                <w:szCs w:val="20"/>
              </w:rPr>
              <w:t>.годинe</w:t>
            </w:r>
          </w:p>
        </w:tc>
        <w:tc>
          <w:tcPr>
            <w:tcW w:w="1800" w:type="dxa"/>
            <w:tcBorders>
              <w:bottom w:val="single" w:sz="12" w:space="0" w:color="008000"/>
            </w:tcBorders>
            <w:shd w:val="solid" w:color="C0C0C0" w:fill="FFFFFF"/>
          </w:tcPr>
          <w:p w:rsidR="00EF6740" w:rsidRPr="00110161" w:rsidRDefault="00EF6740" w:rsidP="00110161">
            <w:pPr>
              <w:jc w:val="center"/>
              <w:rPr>
                <w:rFonts w:ascii="Times New Roman" w:hAnsi="Times New Roman" w:cs="Times New Roman"/>
                <w:b/>
                <w:bCs/>
                <w:sz w:val="20"/>
                <w:szCs w:val="20"/>
                <w:lang w:val="sr-Latn-RS"/>
              </w:rPr>
            </w:pPr>
            <w:r w:rsidRPr="00110161">
              <w:rPr>
                <w:rFonts w:ascii="Times New Roman" w:hAnsi="Times New Roman" w:cs="Times New Roman"/>
                <w:b/>
                <w:bCs/>
                <w:sz w:val="20"/>
                <w:szCs w:val="20"/>
                <w:lang w:val="sr-Latn-RS"/>
              </w:rPr>
              <w:t>I</w:t>
            </w:r>
            <w:r w:rsidRPr="00110161">
              <w:rPr>
                <w:rFonts w:ascii="Times New Roman" w:hAnsi="Times New Roman" w:cs="Times New Roman"/>
                <w:b/>
                <w:bCs/>
                <w:sz w:val="20"/>
                <w:szCs w:val="20"/>
                <w:lang w:val="sr-Cyrl-CS"/>
              </w:rPr>
              <w:t xml:space="preserve"> полугодиште </w:t>
            </w:r>
            <w:r w:rsidRPr="00110161">
              <w:rPr>
                <w:rFonts w:ascii="Times New Roman" w:hAnsi="Times New Roman" w:cs="Times New Roman"/>
                <w:b/>
                <w:bCs/>
                <w:sz w:val="20"/>
                <w:szCs w:val="20"/>
                <w:lang w:val="sr-Cyrl-RS"/>
              </w:rPr>
              <w:t>2018</w:t>
            </w:r>
            <w:r w:rsidRPr="00110161">
              <w:rPr>
                <w:rFonts w:ascii="Times New Roman" w:hAnsi="Times New Roman" w:cs="Times New Roman"/>
                <w:b/>
                <w:bCs/>
                <w:sz w:val="20"/>
                <w:szCs w:val="20"/>
              </w:rPr>
              <w:t>.годинe</w:t>
            </w:r>
          </w:p>
        </w:tc>
        <w:tc>
          <w:tcPr>
            <w:tcW w:w="1710" w:type="dxa"/>
            <w:tcBorders>
              <w:bottom w:val="single" w:sz="12" w:space="0" w:color="008000"/>
            </w:tcBorders>
            <w:shd w:val="solid" w:color="C0C0C0" w:fill="FFFFFF"/>
          </w:tcPr>
          <w:p w:rsidR="00EF6740" w:rsidRPr="00110161" w:rsidRDefault="00EF6740" w:rsidP="00110161">
            <w:pPr>
              <w:jc w:val="center"/>
              <w:rPr>
                <w:rFonts w:ascii="Times New Roman" w:hAnsi="Times New Roman" w:cs="Times New Roman"/>
                <w:b/>
                <w:bCs/>
                <w:sz w:val="20"/>
                <w:szCs w:val="20"/>
                <w:lang w:val="sr-Latn-RS"/>
              </w:rPr>
            </w:pPr>
            <w:r w:rsidRPr="00110161">
              <w:rPr>
                <w:rFonts w:ascii="Times New Roman" w:hAnsi="Times New Roman" w:cs="Times New Roman"/>
                <w:b/>
                <w:bCs/>
                <w:sz w:val="20"/>
                <w:szCs w:val="20"/>
                <w:lang w:val="sr-Latn-RS"/>
              </w:rPr>
              <w:t>I</w:t>
            </w:r>
            <w:r w:rsidRPr="00110161">
              <w:rPr>
                <w:rFonts w:ascii="Times New Roman" w:hAnsi="Times New Roman" w:cs="Times New Roman"/>
                <w:b/>
                <w:bCs/>
                <w:sz w:val="20"/>
                <w:szCs w:val="20"/>
                <w:lang w:val="sr-Cyrl-CS"/>
              </w:rPr>
              <w:t xml:space="preserve"> полугодиште </w:t>
            </w:r>
            <w:r w:rsidR="000508AC">
              <w:rPr>
                <w:rFonts w:ascii="Times New Roman" w:hAnsi="Times New Roman" w:cs="Times New Roman"/>
                <w:b/>
                <w:bCs/>
                <w:sz w:val="20"/>
                <w:szCs w:val="20"/>
                <w:lang w:val="sr-Cyrl-RS"/>
              </w:rPr>
              <w:t>2019</w:t>
            </w:r>
            <w:r w:rsidRPr="00110161">
              <w:rPr>
                <w:rFonts w:ascii="Times New Roman" w:hAnsi="Times New Roman" w:cs="Times New Roman"/>
                <w:b/>
                <w:bCs/>
                <w:sz w:val="20"/>
                <w:szCs w:val="20"/>
              </w:rPr>
              <w:t>.годинe</w:t>
            </w:r>
          </w:p>
        </w:tc>
      </w:tr>
      <w:tr w:rsidR="00110161" w:rsidRPr="00110161" w:rsidTr="00110161">
        <w:tc>
          <w:tcPr>
            <w:tcW w:w="2933" w:type="dxa"/>
            <w:shd w:val="pct20" w:color="000000" w:fill="FFFFFF"/>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RS"/>
              </w:rPr>
              <w:t>П</w:t>
            </w:r>
            <w:r w:rsidRPr="00110161">
              <w:rPr>
                <w:rFonts w:ascii="Times New Roman" w:hAnsi="Times New Roman" w:cs="Times New Roman"/>
                <w:b/>
                <w:bCs/>
                <w:lang w:val="sr-Cyrl-CS"/>
              </w:rPr>
              <w:t>росечан број предмета у раду по судији</w:t>
            </w:r>
          </w:p>
        </w:tc>
        <w:tc>
          <w:tcPr>
            <w:tcW w:w="1945" w:type="dxa"/>
            <w:shd w:val="pct20" w:color="000000" w:fill="FFFFFF"/>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11,14</w:t>
            </w:r>
          </w:p>
        </w:tc>
        <w:tc>
          <w:tcPr>
            <w:tcW w:w="1800" w:type="dxa"/>
            <w:shd w:val="pct20" w:color="000000" w:fill="FFFFFF"/>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10,85</w:t>
            </w:r>
          </w:p>
        </w:tc>
        <w:tc>
          <w:tcPr>
            <w:tcW w:w="1800" w:type="dxa"/>
            <w:shd w:val="pct20" w:color="000000" w:fill="FFFFFF"/>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8,37</w:t>
            </w:r>
          </w:p>
        </w:tc>
        <w:tc>
          <w:tcPr>
            <w:tcW w:w="1710" w:type="dxa"/>
            <w:shd w:val="pct20" w:color="000000" w:fill="FFFFFF"/>
          </w:tcPr>
          <w:p w:rsidR="00EF6740" w:rsidRPr="00110161" w:rsidRDefault="00EF6740" w:rsidP="00110161">
            <w:pPr>
              <w:jc w:val="center"/>
              <w:rPr>
                <w:rFonts w:ascii="Times New Roman" w:hAnsi="Times New Roman" w:cs="Times New Roman"/>
                <w:b/>
                <w:bCs/>
                <w:lang w:val="sr-Latn-CS"/>
              </w:rPr>
            </w:pPr>
            <w:r w:rsidRPr="00110161">
              <w:rPr>
                <w:rFonts w:ascii="Times New Roman" w:hAnsi="Times New Roman" w:cs="Times New Roman"/>
                <w:b/>
                <w:bCs/>
                <w:lang w:val="sr-Latn-CS"/>
              </w:rPr>
              <w:t>10,45</w:t>
            </w:r>
          </w:p>
        </w:tc>
      </w:tr>
      <w:tr w:rsidR="00110161" w:rsidRPr="00110161" w:rsidTr="00110161">
        <w:tc>
          <w:tcPr>
            <w:tcW w:w="2933" w:type="dxa"/>
            <w:shd w:val="pct25" w:color="FFFF00" w:fill="FFFFFF"/>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Просечан број решених предмета по судији</w:t>
            </w:r>
          </w:p>
        </w:tc>
        <w:tc>
          <w:tcPr>
            <w:tcW w:w="1945" w:type="dxa"/>
            <w:shd w:val="pct25" w:color="FFFF00" w:fill="FFFFFF"/>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12,81</w:t>
            </w:r>
          </w:p>
        </w:tc>
        <w:tc>
          <w:tcPr>
            <w:tcW w:w="1800" w:type="dxa"/>
            <w:shd w:val="pct25" w:color="FFFF00" w:fill="FFFFFF"/>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12,52</w:t>
            </w:r>
          </w:p>
        </w:tc>
        <w:tc>
          <w:tcPr>
            <w:tcW w:w="1800" w:type="dxa"/>
            <w:shd w:val="pct25" w:color="FFFF00" w:fill="FFFFFF"/>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11,86</w:t>
            </w:r>
          </w:p>
        </w:tc>
        <w:tc>
          <w:tcPr>
            <w:tcW w:w="1710" w:type="dxa"/>
            <w:shd w:val="pct25" w:color="FFFF00" w:fill="FFFFFF"/>
          </w:tcPr>
          <w:p w:rsidR="00EF6740" w:rsidRPr="00110161" w:rsidRDefault="00EF6740" w:rsidP="00110161">
            <w:pPr>
              <w:jc w:val="center"/>
              <w:rPr>
                <w:rFonts w:ascii="Times New Roman" w:hAnsi="Times New Roman" w:cs="Times New Roman"/>
                <w:b/>
                <w:bCs/>
                <w:lang w:val="sr-Latn-CS"/>
              </w:rPr>
            </w:pPr>
            <w:r w:rsidRPr="00110161">
              <w:rPr>
                <w:rFonts w:ascii="Times New Roman" w:hAnsi="Times New Roman" w:cs="Times New Roman"/>
                <w:b/>
                <w:bCs/>
                <w:lang w:val="sr-Latn-CS"/>
              </w:rPr>
              <w:t>16,04</w:t>
            </w:r>
          </w:p>
        </w:tc>
      </w:tr>
      <w:tr w:rsidR="00110161" w:rsidRPr="00110161" w:rsidTr="00110161">
        <w:tc>
          <w:tcPr>
            <w:tcW w:w="2933" w:type="dxa"/>
            <w:tcBorders>
              <w:top w:val="single" w:sz="12" w:space="0" w:color="008000"/>
            </w:tcBorders>
            <w:shd w:val="clear" w:color="auto" w:fill="auto"/>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Просечан прилив предмета по судији</w:t>
            </w:r>
          </w:p>
        </w:tc>
        <w:tc>
          <w:tcPr>
            <w:tcW w:w="1945" w:type="dxa"/>
            <w:tcBorders>
              <w:top w:val="single" w:sz="12" w:space="0" w:color="008000"/>
            </w:tcBorders>
            <w:shd w:val="clear" w:color="auto" w:fill="auto"/>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13,15</w:t>
            </w:r>
          </w:p>
        </w:tc>
        <w:tc>
          <w:tcPr>
            <w:tcW w:w="1800" w:type="dxa"/>
            <w:tcBorders>
              <w:top w:val="single" w:sz="12" w:space="0" w:color="008000"/>
            </w:tcBorders>
            <w:shd w:val="clear" w:color="auto" w:fill="auto"/>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12,91</w:t>
            </w:r>
          </w:p>
        </w:tc>
        <w:tc>
          <w:tcPr>
            <w:tcW w:w="1800" w:type="dxa"/>
            <w:tcBorders>
              <w:top w:val="single" w:sz="12" w:space="0" w:color="008000"/>
            </w:tcBorders>
            <w:shd w:val="clear" w:color="auto" w:fill="auto"/>
          </w:tcPr>
          <w:p w:rsidR="00EF6740" w:rsidRPr="00110161" w:rsidRDefault="00EF6740" w:rsidP="00110161">
            <w:pPr>
              <w:jc w:val="center"/>
              <w:rPr>
                <w:rFonts w:ascii="Times New Roman" w:hAnsi="Times New Roman" w:cs="Times New Roman"/>
                <w:b/>
                <w:bCs/>
                <w:lang w:val="sr-Cyrl-CS"/>
              </w:rPr>
            </w:pPr>
            <w:r w:rsidRPr="00110161">
              <w:rPr>
                <w:rFonts w:ascii="Times New Roman" w:hAnsi="Times New Roman" w:cs="Times New Roman"/>
                <w:b/>
                <w:bCs/>
                <w:lang w:val="sr-Cyrl-CS"/>
              </w:rPr>
              <w:t>12,01</w:t>
            </w:r>
          </w:p>
        </w:tc>
        <w:tc>
          <w:tcPr>
            <w:tcW w:w="1710" w:type="dxa"/>
            <w:tcBorders>
              <w:top w:val="single" w:sz="12" w:space="0" w:color="008000"/>
            </w:tcBorders>
            <w:shd w:val="clear" w:color="auto" w:fill="auto"/>
          </w:tcPr>
          <w:p w:rsidR="00EF6740" w:rsidRPr="00110161" w:rsidRDefault="00EF6740" w:rsidP="00110161">
            <w:pPr>
              <w:jc w:val="center"/>
              <w:rPr>
                <w:rFonts w:ascii="Times New Roman" w:hAnsi="Times New Roman" w:cs="Times New Roman"/>
                <w:b/>
                <w:bCs/>
                <w:lang w:val="sr-Latn-CS"/>
              </w:rPr>
            </w:pPr>
            <w:r w:rsidRPr="00110161">
              <w:rPr>
                <w:rFonts w:ascii="Times New Roman" w:hAnsi="Times New Roman" w:cs="Times New Roman"/>
                <w:b/>
                <w:bCs/>
                <w:lang w:val="sr-Latn-CS"/>
              </w:rPr>
              <w:t>16,29</w:t>
            </w:r>
          </w:p>
        </w:tc>
      </w:tr>
    </w:tbl>
    <w:p w:rsidR="00A42881" w:rsidRPr="00CF5BBF" w:rsidRDefault="00A42881" w:rsidP="0061790E">
      <w:pPr>
        <w:jc w:val="both"/>
        <w:rPr>
          <w:rFonts w:ascii="Times New Roman" w:hAnsi="Times New Roman" w:cs="Times New Roman"/>
          <w:bCs/>
          <w:lang w:val="sr-Latn-CS"/>
        </w:rPr>
      </w:pPr>
    </w:p>
    <w:p w:rsidR="0061790E" w:rsidRPr="00CF5BBF" w:rsidRDefault="0061790E" w:rsidP="0061790E">
      <w:pPr>
        <w:jc w:val="both"/>
        <w:rPr>
          <w:rFonts w:ascii="Times New Roman" w:hAnsi="Times New Roman" w:cs="Times New Roman"/>
          <w:bCs/>
          <w:lang w:val="sr-Cyrl-CS"/>
        </w:rPr>
      </w:pPr>
      <w:r w:rsidRPr="00CF5BBF">
        <w:rPr>
          <w:rFonts w:ascii="Times New Roman" w:hAnsi="Times New Roman" w:cs="Times New Roman"/>
          <w:bCs/>
          <w:lang w:val="sr-Cyrl-CS"/>
        </w:rPr>
        <w:t>Посматрајући по материјама, приказ решених предмета је следећи:</w:t>
      </w:r>
    </w:p>
    <w:p w:rsidR="008049ED" w:rsidRPr="00CF5BBF" w:rsidRDefault="008049ED" w:rsidP="0061790E">
      <w:pPr>
        <w:jc w:val="both"/>
        <w:rPr>
          <w:rFonts w:ascii="Times New Roman" w:hAnsi="Times New Roman" w:cs="Times New Roman"/>
          <w:bCs/>
          <w:lang w:val="sr-Latn-CS"/>
        </w:rPr>
      </w:pPr>
    </w:p>
    <w:p w:rsidR="0061790E" w:rsidRDefault="0061790E" w:rsidP="0061790E">
      <w:pPr>
        <w:jc w:val="both"/>
        <w:rPr>
          <w:rFonts w:ascii="Times New Roman" w:hAnsi="Times New Roman" w:cs="Times New Roman"/>
          <w:bCs/>
          <w:lang w:val="sr-Latn-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4</w:t>
      </w:r>
      <w:r w:rsidRPr="00CF5BBF">
        <w:rPr>
          <w:rFonts w:ascii="Times New Roman" w:hAnsi="Times New Roman" w:cs="Times New Roman"/>
          <w:bCs/>
          <w:lang w:val="sr-Latn-CS"/>
        </w:rPr>
        <w:t>.</w:t>
      </w:r>
      <w:r w:rsidR="00BA1F5C" w:rsidRPr="00CF5BBF">
        <w:rPr>
          <w:rFonts w:ascii="Times New Roman" w:hAnsi="Times New Roman" w:cs="Times New Roman"/>
          <w:bCs/>
          <w:lang w:val="sr-Latn-CS"/>
        </w:rPr>
        <w:t>5</w:t>
      </w:r>
      <w:r w:rsidR="00E01EC4">
        <w:rPr>
          <w:rFonts w:ascii="Times New Roman" w:hAnsi="Times New Roman" w:cs="Times New Roman"/>
          <w:bCs/>
          <w:lang w:val="sr-Latn-CS"/>
        </w:rPr>
        <w:t xml:space="preserve"> </w:t>
      </w:r>
    </w:p>
    <w:p w:rsidR="009C6BC2" w:rsidRPr="009C6BC2" w:rsidRDefault="009C6BC2" w:rsidP="0061790E">
      <w:pPr>
        <w:jc w:val="both"/>
        <w:rPr>
          <w:rFonts w:ascii="Times New Roman" w:hAnsi="Times New Roman" w:cs="Times New Roman"/>
          <w:bCs/>
          <w:sz w:val="16"/>
          <w:szCs w:val="16"/>
          <w:lang w:val="sr-Latn-CS"/>
        </w:rPr>
      </w:pPr>
    </w:p>
    <w:tbl>
      <w:tblPr>
        <w:tblW w:w="0" w:type="auto"/>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2532"/>
        <w:gridCol w:w="2057"/>
        <w:gridCol w:w="900"/>
        <w:gridCol w:w="1430"/>
        <w:gridCol w:w="870"/>
        <w:gridCol w:w="2198"/>
      </w:tblGrid>
      <w:tr w:rsidR="00926D60" w:rsidRPr="00926D60" w:rsidTr="00926D60">
        <w:tc>
          <w:tcPr>
            <w:tcW w:w="2532" w:type="dxa"/>
            <w:tcBorders>
              <w:bottom w:val="single" w:sz="12" w:space="0" w:color="008000"/>
            </w:tcBorders>
            <w:shd w:val="solid" w:color="C0C0C0" w:fill="FFFFFF"/>
          </w:tcPr>
          <w:p w:rsidR="00B01A4B" w:rsidRPr="00926D60" w:rsidRDefault="00B01A4B" w:rsidP="00926D60">
            <w:pPr>
              <w:jc w:val="center"/>
              <w:rPr>
                <w:rFonts w:ascii="Times New Roman" w:hAnsi="Times New Roman" w:cs="Times New Roman"/>
                <w:b/>
                <w:bCs/>
                <w:sz w:val="20"/>
                <w:szCs w:val="20"/>
                <w:lang w:val="sr-Cyrl-CS"/>
              </w:rPr>
            </w:pPr>
            <w:r w:rsidRPr="00926D60">
              <w:rPr>
                <w:rFonts w:ascii="Times New Roman" w:hAnsi="Times New Roman" w:cs="Times New Roman"/>
                <w:b/>
                <w:bCs/>
                <w:sz w:val="20"/>
                <w:szCs w:val="20"/>
                <w:lang w:val="sr-Cyrl-CS"/>
              </w:rPr>
              <w:t>Решени предмети</w:t>
            </w:r>
          </w:p>
        </w:tc>
        <w:tc>
          <w:tcPr>
            <w:tcW w:w="2057" w:type="dxa"/>
            <w:tcBorders>
              <w:bottom w:val="single" w:sz="12" w:space="0" w:color="008000"/>
            </w:tcBorders>
            <w:shd w:val="solid" w:color="C0C0C0" w:fill="FFFFFF"/>
          </w:tcPr>
          <w:p w:rsidR="00B01A4B" w:rsidRPr="00926D60" w:rsidRDefault="00B01A4B" w:rsidP="00926D60">
            <w:pPr>
              <w:jc w:val="center"/>
              <w:rPr>
                <w:rFonts w:ascii="Times New Roman" w:hAnsi="Times New Roman" w:cs="Times New Roman"/>
                <w:b/>
                <w:bCs/>
                <w:sz w:val="20"/>
                <w:szCs w:val="20"/>
                <w:lang w:val="sr-Cyrl-CS"/>
              </w:rPr>
            </w:pPr>
            <w:r w:rsidRPr="00926D60">
              <w:rPr>
                <w:rFonts w:ascii="Times New Roman" w:hAnsi="Times New Roman" w:cs="Times New Roman"/>
                <w:b/>
                <w:bCs/>
                <w:sz w:val="20"/>
                <w:szCs w:val="20"/>
                <w:lang w:val="sr-Latn-RS"/>
              </w:rPr>
              <w:t>Укупно решено</w:t>
            </w:r>
          </w:p>
        </w:tc>
        <w:tc>
          <w:tcPr>
            <w:tcW w:w="2330" w:type="dxa"/>
            <w:gridSpan w:val="2"/>
            <w:tcBorders>
              <w:bottom w:val="single" w:sz="12" w:space="0" w:color="008000"/>
            </w:tcBorders>
            <w:shd w:val="solid" w:color="C0C0C0" w:fill="FFFFFF"/>
          </w:tcPr>
          <w:p w:rsidR="00B01A4B" w:rsidRPr="00926D60" w:rsidRDefault="00B01A4B"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Мериторно решено</w:t>
            </w:r>
          </w:p>
        </w:tc>
        <w:tc>
          <w:tcPr>
            <w:tcW w:w="3068" w:type="dxa"/>
            <w:gridSpan w:val="2"/>
            <w:tcBorders>
              <w:bottom w:val="single" w:sz="12" w:space="0" w:color="008000"/>
            </w:tcBorders>
            <w:shd w:val="solid" w:color="C0C0C0" w:fill="FFFFFF"/>
          </w:tcPr>
          <w:p w:rsidR="00B01A4B" w:rsidRPr="00926D60" w:rsidRDefault="00B01A4B"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Решено на други начин</w:t>
            </w:r>
          </w:p>
        </w:tc>
      </w:tr>
      <w:tr w:rsidR="00926D60" w:rsidRPr="00926D60" w:rsidTr="00926D60">
        <w:tc>
          <w:tcPr>
            <w:tcW w:w="2532" w:type="dxa"/>
            <w:shd w:val="pct20" w:color="000000" w:fill="FFFFFF"/>
          </w:tcPr>
          <w:p w:rsidR="004C0F23" w:rsidRPr="00926D60" w:rsidRDefault="004C0F23"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Кж1</w:t>
            </w:r>
          </w:p>
        </w:tc>
        <w:tc>
          <w:tcPr>
            <w:tcW w:w="2057" w:type="dxa"/>
            <w:shd w:val="pct20" w:color="000000" w:fill="FFFFFF"/>
          </w:tcPr>
          <w:p w:rsidR="004C0F23" w:rsidRPr="00926D60" w:rsidRDefault="00E01EC4" w:rsidP="00926D60">
            <w:pPr>
              <w:jc w:val="center"/>
              <w:rPr>
                <w:rFonts w:ascii="Times New Roman" w:hAnsi="Times New Roman" w:cs="Times New Roman"/>
                <w:bCs/>
                <w:lang w:val="sr-Latn-CS"/>
              </w:rPr>
            </w:pPr>
            <w:r w:rsidRPr="00926D60">
              <w:rPr>
                <w:rFonts w:ascii="Times New Roman" w:hAnsi="Times New Roman" w:cs="Times New Roman"/>
                <w:bCs/>
                <w:lang w:val="sr-Latn-CS"/>
              </w:rPr>
              <w:t>621</w:t>
            </w:r>
          </w:p>
        </w:tc>
        <w:tc>
          <w:tcPr>
            <w:tcW w:w="900" w:type="dxa"/>
            <w:shd w:val="pct20" w:color="000000" w:fill="FFFFFF"/>
          </w:tcPr>
          <w:p w:rsidR="004C0F23" w:rsidRPr="00926D60" w:rsidRDefault="00E01EC4" w:rsidP="00926D60">
            <w:pPr>
              <w:jc w:val="center"/>
              <w:rPr>
                <w:rFonts w:ascii="Times New Roman" w:hAnsi="Times New Roman" w:cs="Times New Roman"/>
                <w:bCs/>
                <w:lang w:val="sr-Latn-CS"/>
              </w:rPr>
            </w:pPr>
            <w:r w:rsidRPr="00926D60">
              <w:rPr>
                <w:rFonts w:ascii="Times New Roman" w:hAnsi="Times New Roman" w:cs="Times New Roman"/>
                <w:bCs/>
                <w:lang w:val="sr-Latn-CS"/>
              </w:rPr>
              <w:t>615</w:t>
            </w:r>
          </w:p>
        </w:tc>
        <w:tc>
          <w:tcPr>
            <w:tcW w:w="1430" w:type="dxa"/>
            <w:shd w:val="pct20" w:color="000000" w:fill="FFFFFF"/>
          </w:tcPr>
          <w:p w:rsidR="004C0F23" w:rsidRPr="00926D60" w:rsidRDefault="00C85E3A" w:rsidP="00926D60">
            <w:pPr>
              <w:jc w:val="center"/>
              <w:rPr>
                <w:rFonts w:ascii="Times New Roman" w:hAnsi="Times New Roman" w:cs="Times New Roman"/>
                <w:bCs/>
                <w:lang w:val="sr-Cyrl-CS"/>
              </w:rPr>
            </w:pPr>
            <w:r w:rsidRPr="00926D60">
              <w:rPr>
                <w:rFonts w:ascii="Times New Roman" w:hAnsi="Times New Roman" w:cs="Times New Roman"/>
                <w:bCs/>
                <w:lang w:val="sr-Cyrl-CS"/>
              </w:rPr>
              <w:t>99,</w:t>
            </w:r>
            <w:r w:rsidR="00E01EC4" w:rsidRPr="00926D60">
              <w:rPr>
                <w:rFonts w:ascii="Times New Roman" w:hAnsi="Times New Roman" w:cs="Times New Roman"/>
                <w:bCs/>
                <w:lang w:val="sr-Latn-CS"/>
              </w:rPr>
              <w:t>04</w:t>
            </w:r>
            <w:r w:rsidR="004C0F23" w:rsidRPr="00926D60">
              <w:rPr>
                <w:rFonts w:ascii="Times New Roman" w:hAnsi="Times New Roman" w:cs="Times New Roman"/>
                <w:bCs/>
                <w:lang w:val="sr-Cyrl-CS"/>
              </w:rPr>
              <w:t>%</w:t>
            </w:r>
          </w:p>
        </w:tc>
        <w:tc>
          <w:tcPr>
            <w:tcW w:w="870" w:type="dxa"/>
            <w:shd w:val="pct20" w:color="000000" w:fill="FFFFFF"/>
          </w:tcPr>
          <w:p w:rsidR="004C0F23" w:rsidRPr="00926D60" w:rsidRDefault="00E01EC4" w:rsidP="00926D60">
            <w:pPr>
              <w:jc w:val="center"/>
              <w:rPr>
                <w:rFonts w:ascii="Times New Roman" w:hAnsi="Times New Roman" w:cs="Times New Roman"/>
                <w:bCs/>
                <w:lang w:val="sr-Latn-CS"/>
              </w:rPr>
            </w:pPr>
            <w:r w:rsidRPr="00926D60">
              <w:rPr>
                <w:rFonts w:ascii="Times New Roman" w:hAnsi="Times New Roman" w:cs="Times New Roman"/>
                <w:bCs/>
                <w:lang w:val="sr-Latn-CS"/>
              </w:rPr>
              <w:t>6</w:t>
            </w:r>
          </w:p>
        </w:tc>
        <w:tc>
          <w:tcPr>
            <w:tcW w:w="2198" w:type="dxa"/>
            <w:shd w:val="pct20" w:color="000000" w:fill="FFFFFF"/>
          </w:tcPr>
          <w:p w:rsidR="004C0F23" w:rsidRPr="00926D60" w:rsidRDefault="00C85E3A" w:rsidP="00926D60">
            <w:pPr>
              <w:jc w:val="center"/>
              <w:rPr>
                <w:b/>
                <w:bCs/>
              </w:rPr>
            </w:pPr>
            <w:r w:rsidRPr="00926D60">
              <w:rPr>
                <w:rFonts w:ascii="Times New Roman" w:hAnsi="Times New Roman" w:cs="Times New Roman"/>
                <w:b/>
                <w:bCs/>
                <w:lang w:val="sr-Cyrl-CS"/>
              </w:rPr>
              <w:t>0,</w:t>
            </w:r>
            <w:r w:rsidR="00E01EC4" w:rsidRPr="00926D60">
              <w:rPr>
                <w:rFonts w:ascii="Times New Roman" w:hAnsi="Times New Roman" w:cs="Times New Roman"/>
                <w:b/>
                <w:bCs/>
                <w:lang w:val="sr-Latn-CS"/>
              </w:rPr>
              <w:t>96</w:t>
            </w:r>
            <w:r w:rsidR="004C0F23" w:rsidRPr="00926D60">
              <w:rPr>
                <w:rFonts w:ascii="Times New Roman" w:hAnsi="Times New Roman" w:cs="Times New Roman"/>
                <w:b/>
                <w:bCs/>
                <w:lang w:val="sr-Cyrl-CS"/>
              </w:rPr>
              <w:t>%</w:t>
            </w:r>
          </w:p>
        </w:tc>
      </w:tr>
      <w:tr w:rsidR="00926D60" w:rsidRPr="00926D60" w:rsidTr="00926D60">
        <w:tc>
          <w:tcPr>
            <w:tcW w:w="2532" w:type="dxa"/>
            <w:shd w:val="pct25" w:color="FFFF00" w:fill="FFFFFF"/>
          </w:tcPr>
          <w:p w:rsidR="004C0F23" w:rsidRPr="00926D60" w:rsidRDefault="004C0F23"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Кж2</w:t>
            </w:r>
          </w:p>
        </w:tc>
        <w:tc>
          <w:tcPr>
            <w:tcW w:w="2057" w:type="dxa"/>
            <w:shd w:val="pct25" w:color="FFFF00" w:fill="FFFFFF"/>
          </w:tcPr>
          <w:p w:rsidR="004C0F23" w:rsidRPr="00926D60" w:rsidRDefault="00CD111F" w:rsidP="00926D60">
            <w:pPr>
              <w:jc w:val="center"/>
              <w:rPr>
                <w:rFonts w:ascii="Times New Roman" w:hAnsi="Times New Roman" w:cs="Times New Roman"/>
                <w:bCs/>
                <w:lang w:val="sr-Cyrl-CS"/>
              </w:rPr>
            </w:pPr>
            <w:r w:rsidRPr="00926D60">
              <w:rPr>
                <w:rFonts w:ascii="Times New Roman" w:hAnsi="Times New Roman" w:cs="Times New Roman"/>
                <w:bCs/>
                <w:lang w:val="sr-Cyrl-CS"/>
              </w:rPr>
              <w:t>1227</w:t>
            </w:r>
          </w:p>
        </w:tc>
        <w:tc>
          <w:tcPr>
            <w:tcW w:w="900" w:type="dxa"/>
            <w:shd w:val="pct25" w:color="FFFF00" w:fill="FFFFFF"/>
          </w:tcPr>
          <w:p w:rsidR="004C0F23" w:rsidRPr="00926D60" w:rsidRDefault="00CD111F" w:rsidP="00926D60">
            <w:pPr>
              <w:jc w:val="center"/>
              <w:rPr>
                <w:rFonts w:ascii="Times New Roman" w:hAnsi="Times New Roman" w:cs="Times New Roman"/>
                <w:bCs/>
                <w:lang w:val="sr-Cyrl-CS"/>
              </w:rPr>
            </w:pPr>
            <w:r w:rsidRPr="00926D60">
              <w:rPr>
                <w:rFonts w:ascii="Times New Roman" w:hAnsi="Times New Roman" w:cs="Times New Roman"/>
                <w:bCs/>
                <w:lang w:val="sr-Cyrl-CS"/>
              </w:rPr>
              <w:t>1216</w:t>
            </w:r>
          </w:p>
        </w:tc>
        <w:tc>
          <w:tcPr>
            <w:tcW w:w="1430" w:type="dxa"/>
            <w:shd w:val="pct25" w:color="FFFF00" w:fill="FFFFFF"/>
          </w:tcPr>
          <w:p w:rsidR="004C0F23" w:rsidRPr="00CF5BBF" w:rsidRDefault="00C85E3A" w:rsidP="00926D60">
            <w:pPr>
              <w:jc w:val="center"/>
            </w:pPr>
            <w:r w:rsidRPr="00926D60">
              <w:rPr>
                <w:rFonts w:ascii="Times New Roman" w:hAnsi="Times New Roman" w:cs="Times New Roman"/>
                <w:bCs/>
                <w:lang w:val="sr-Cyrl-CS"/>
              </w:rPr>
              <w:t>99,</w:t>
            </w:r>
            <w:r w:rsidR="00CD111F" w:rsidRPr="00926D60">
              <w:rPr>
                <w:rFonts w:ascii="Times New Roman" w:hAnsi="Times New Roman" w:cs="Times New Roman"/>
                <w:bCs/>
                <w:lang w:val="sr-Cyrl-CS"/>
              </w:rPr>
              <w:t>11</w:t>
            </w:r>
            <w:r w:rsidR="004C0F23" w:rsidRPr="00926D60">
              <w:rPr>
                <w:rFonts w:ascii="Times New Roman" w:hAnsi="Times New Roman" w:cs="Times New Roman"/>
                <w:bCs/>
                <w:lang w:val="sr-Cyrl-CS"/>
              </w:rPr>
              <w:t>%</w:t>
            </w:r>
          </w:p>
        </w:tc>
        <w:tc>
          <w:tcPr>
            <w:tcW w:w="870" w:type="dxa"/>
            <w:shd w:val="pct25" w:color="FFFF00" w:fill="FFFFFF"/>
          </w:tcPr>
          <w:p w:rsidR="004C0F23" w:rsidRPr="00926D60" w:rsidRDefault="00CD111F" w:rsidP="00926D60">
            <w:pPr>
              <w:jc w:val="center"/>
              <w:rPr>
                <w:rFonts w:ascii="Times New Roman" w:hAnsi="Times New Roman" w:cs="Times New Roman"/>
                <w:bCs/>
                <w:lang w:val="sr-Cyrl-CS"/>
              </w:rPr>
            </w:pPr>
            <w:r w:rsidRPr="00926D60">
              <w:rPr>
                <w:rFonts w:ascii="Times New Roman" w:hAnsi="Times New Roman" w:cs="Times New Roman"/>
                <w:bCs/>
                <w:lang w:val="sr-Cyrl-CS"/>
              </w:rPr>
              <w:t>11</w:t>
            </w:r>
          </w:p>
        </w:tc>
        <w:tc>
          <w:tcPr>
            <w:tcW w:w="2198" w:type="dxa"/>
            <w:shd w:val="pct25" w:color="FFFF00" w:fill="FFFFFF"/>
          </w:tcPr>
          <w:p w:rsidR="004C0F23" w:rsidRPr="00926D60" w:rsidRDefault="00C85E3A" w:rsidP="00926D60">
            <w:pPr>
              <w:jc w:val="center"/>
              <w:rPr>
                <w:b/>
                <w:bCs/>
              </w:rPr>
            </w:pPr>
            <w:r w:rsidRPr="00926D60">
              <w:rPr>
                <w:rFonts w:ascii="Times New Roman" w:hAnsi="Times New Roman" w:cs="Times New Roman"/>
                <w:b/>
                <w:bCs/>
                <w:lang w:val="sr-Cyrl-CS"/>
              </w:rPr>
              <w:t>0,</w:t>
            </w:r>
            <w:r w:rsidR="00CD111F" w:rsidRPr="00926D60">
              <w:rPr>
                <w:rFonts w:ascii="Times New Roman" w:hAnsi="Times New Roman" w:cs="Times New Roman"/>
                <w:b/>
                <w:bCs/>
                <w:lang w:val="sr-Cyrl-CS"/>
              </w:rPr>
              <w:t>99</w:t>
            </w:r>
            <w:r w:rsidR="004C0F23" w:rsidRPr="00926D60">
              <w:rPr>
                <w:rFonts w:ascii="Times New Roman" w:hAnsi="Times New Roman" w:cs="Times New Roman"/>
                <w:b/>
                <w:bCs/>
                <w:lang w:val="sr-Cyrl-CS"/>
              </w:rPr>
              <w:t>%</w:t>
            </w:r>
          </w:p>
        </w:tc>
      </w:tr>
      <w:tr w:rsidR="00926D60" w:rsidRPr="00926D60" w:rsidTr="00926D60">
        <w:tc>
          <w:tcPr>
            <w:tcW w:w="2532" w:type="dxa"/>
            <w:tcBorders>
              <w:top w:val="single" w:sz="12" w:space="0" w:color="008000"/>
            </w:tcBorders>
            <w:shd w:val="clear" w:color="auto" w:fill="auto"/>
          </w:tcPr>
          <w:p w:rsidR="004C0F23" w:rsidRPr="00926D60" w:rsidRDefault="004C0F23"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Кж3</w:t>
            </w:r>
          </w:p>
        </w:tc>
        <w:tc>
          <w:tcPr>
            <w:tcW w:w="2057" w:type="dxa"/>
            <w:tcBorders>
              <w:top w:val="single" w:sz="12" w:space="0" w:color="008000"/>
            </w:tcBorders>
            <w:shd w:val="clear" w:color="auto" w:fill="auto"/>
          </w:tcPr>
          <w:p w:rsidR="004C0F23"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24</w:t>
            </w:r>
          </w:p>
        </w:tc>
        <w:tc>
          <w:tcPr>
            <w:tcW w:w="900" w:type="dxa"/>
            <w:tcBorders>
              <w:top w:val="single" w:sz="12" w:space="0" w:color="008000"/>
            </w:tcBorders>
            <w:shd w:val="clear" w:color="auto" w:fill="auto"/>
          </w:tcPr>
          <w:p w:rsidR="004C0F23"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24</w:t>
            </w:r>
          </w:p>
        </w:tc>
        <w:tc>
          <w:tcPr>
            <w:tcW w:w="1430" w:type="dxa"/>
            <w:tcBorders>
              <w:top w:val="single" w:sz="12" w:space="0" w:color="008000"/>
            </w:tcBorders>
            <w:shd w:val="clear" w:color="auto" w:fill="auto"/>
          </w:tcPr>
          <w:p w:rsidR="004C0F23" w:rsidRPr="00926D60" w:rsidRDefault="00BA1F5C" w:rsidP="00926D60">
            <w:pPr>
              <w:jc w:val="center"/>
              <w:rPr>
                <w:b/>
                <w:bCs/>
                <w:lang w:val="sr-Latn-CS"/>
              </w:rPr>
            </w:pPr>
            <w:r w:rsidRPr="00926D60">
              <w:rPr>
                <w:rFonts w:ascii="Times New Roman" w:hAnsi="Times New Roman" w:cs="Times New Roman"/>
                <w:b/>
                <w:bCs/>
                <w:lang w:val="sr-Latn-CS"/>
              </w:rPr>
              <w:t>100</w:t>
            </w:r>
            <w:r w:rsidR="004C0F23" w:rsidRPr="00926D60">
              <w:rPr>
                <w:rFonts w:ascii="Times New Roman" w:hAnsi="Times New Roman" w:cs="Times New Roman"/>
                <w:b/>
                <w:bCs/>
                <w:lang w:val="sr-Cyrl-CS"/>
              </w:rPr>
              <w:t>%</w:t>
            </w:r>
          </w:p>
        </w:tc>
        <w:tc>
          <w:tcPr>
            <w:tcW w:w="870" w:type="dxa"/>
            <w:tcBorders>
              <w:top w:val="single" w:sz="12" w:space="0" w:color="008000"/>
            </w:tcBorders>
            <w:shd w:val="clear" w:color="auto" w:fill="auto"/>
          </w:tcPr>
          <w:p w:rsidR="004C0F23"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w:t>
            </w:r>
          </w:p>
        </w:tc>
        <w:tc>
          <w:tcPr>
            <w:tcW w:w="2198" w:type="dxa"/>
            <w:tcBorders>
              <w:top w:val="single" w:sz="12" w:space="0" w:color="008000"/>
            </w:tcBorders>
            <w:shd w:val="clear" w:color="auto" w:fill="auto"/>
          </w:tcPr>
          <w:p w:rsidR="004C0F23" w:rsidRPr="00926D60" w:rsidRDefault="004C0F23" w:rsidP="00926D60">
            <w:pPr>
              <w:jc w:val="center"/>
              <w:rPr>
                <w:b/>
                <w:bCs/>
              </w:rPr>
            </w:pPr>
            <w:r w:rsidRPr="00926D60">
              <w:rPr>
                <w:rFonts w:ascii="Times New Roman" w:hAnsi="Times New Roman" w:cs="Times New Roman"/>
                <w:b/>
                <w:bCs/>
                <w:lang w:val="sr-Cyrl-CS"/>
              </w:rPr>
              <w:t>%</w:t>
            </w:r>
          </w:p>
        </w:tc>
      </w:tr>
    </w:tbl>
    <w:p w:rsidR="00FD5857" w:rsidRPr="00CF5BBF" w:rsidRDefault="00FD5857" w:rsidP="0006669E">
      <w:pPr>
        <w:autoSpaceDE w:val="0"/>
        <w:autoSpaceDN w:val="0"/>
        <w:adjustRightInd w:val="0"/>
        <w:spacing w:before="120"/>
        <w:jc w:val="both"/>
        <w:rPr>
          <w:rFonts w:ascii="Times New Roman" w:hAnsi="Times New Roman" w:cs="Times New Roman"/>
          <w:b/>
          <w:bCs/>
          <w:lang w:val="sr-Cyrl-RS"/>
        </w:rPr>
      </w:pPr>
    </w:p>
    <w:p w:rsidR="006922BE" w:rsidRPr="00CF5BBF" w:rsidRDefault="006922BE" w:rsidP="006922BE">
      <w:pPr>
        <w:jc w:val="both"/>
        <w:rPr>
          <w:rFonts w:ascii="Times New Roman" w:hAnsi="Times New Roman" w:cs="Times New Roman"/>
          <w:b/>
          <w:lang w:val="sr-Cyrl-RS"/>
        </w:rPr>
      </w:pPr>
      <w:r w:rsidRPr="00CF5BBF">
        <w:rPr>
          <w:rFonts w:ascii="Times New Roman" w:hAnsi="Times New Roman" w:cs="Times New Roman"/>
          <w:b/>
          <w:bCs/>
          <w:lang w:val="sr-Cyrl-CS"/>
        </w:rPr>
        <w:t>Просечан прилив предмета по судији</w:t>
      </w:r>
      <w:r w:rsidRPr="00CF5BBF">
        <w:rPr>
          <w:rFonts w:ascii="Times New Roman" w:hAnsi="Times New Roman" w:cs="Times New Roman"/>
          <w:b/>
          <w:lang w:val="sr-Cyrl-RS"/>
        </w:rPr>
        <w:t>:</w:t>
      </w:r>
      <w:r w:rsidRPr="00CF5BBF">
        <w:rPr>
          <w:rFonts w:ascii="Times New Roman" w:hAnsi="Times New Roman" w:cs="Times New Roman"/>
          <w:b/>
          <w:lang w:val="sr-Cyrl-CS"/>
        </w:rPr>
        <w:t xml:space="preserve"> </w:t>
      </w:r>
      <w:r w:rsidRPr="00CF5BBF">
        <w:rPr>
          <w:rFonts w:ascii="Times New Roman" w:hAnsi="Times New Roman" w:cs="Times New Roman"/>
          <w:b/>
          <w:lang w:val="sr-Latn-CS"/>
        </w:rPr>
        <w:t xml:space="preserve"> </w:t>
      </w:r>
    </w:p>
    <w:p w:rsidR="00B10480" w:rsidRPr="00CF5BBF" w:rsidRDefault="00B10480" w:rsidP="006922BE">
      <w:pPr>
        <w:jc w:val="both"/>
        <w:rPr>
          <w:rFonts w:ascii="Times New Roman" w:hAnsi="Times New Roman" w:cs="Times New Roman"/>
          <w:b/>
          <w:lang w:val="sr-Cyrl-RS"/>
        </w:rPr>
      </w:pPr>
    </w:p>
    <w:p w:rsidR="006922BE" w:rsidRDefault="006922BE" w:rsidP="006922BE">
      <w:pPr>
        <w:jc w:val="both"/>
        <w:rPr>
          <w:rFonts w:ascii="Times New Roman" w:hAnsi="Times New Roman" w:cs="Times New Roman"/>
          <w:bCs/>
          <w:lang w:val="sr-Latn-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4</w:t>
      </w:r>
      <w:r w:rsidRPr="00CF5BBF">
        <w:rPr>
          <w:rFonts w:ascii="Times New Roman" w:hAnsi="Times New Roman" w:cs="Times New Roman"/>
          <w:bCs/>
          <w:lang w:val="sr-Latn-CS"/>
        </w:rPr>
        <w:t>.</w:t>
      </w:r>
      <w:r w:rsidR="00BA1F5C" w:rsidRPr="00CF5BBF">
        <w:rPr>
          <w:rFonts w:ascii="Times New Roman" w:hAnsi="Times New Roman" w:cs="Times New Roman"/>
          <w:bCs/>
          <w:lang w:val="sr-Latn-CS"/>
        </w:rPr>
        <w:t>6</w:t>
      </w:r>
    </w:p>
    <w:p w:rsidR="009C6BC2" w:rsidRPr="009C6BC2" w:rsidRDefault="009C6BC2" w:rsidP="006922BE">
      <w:pPr>
        <w:jc w:val="both"/>
        <w:rPr>
          <w:rFonts w:ascii="Times New Roman" w:hAnsi="Times New Roman" w:cs="Times New Roman"/>
          <w:bCs/>
          <w:sz w:val="16"/>
          <w:szCs w:val="16"/>
          <w:lang w:val="sr-Latn-CS"/>
        </w:rPr>
      </w:pPr>
    </w:p>
    <w:tbl>
      <w:tblPr>
        <w:tblW w:w="10219"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2628"/>
        <w:gridCol w:w="1770"/>
        <w:gridCol w:w="1866"/>
        <w:gridCol w:w="2005"/>
        <w:gridCol w:w="1950"/>
      </w:tblGrid>
      <w:tr w:rsidR="00926D60" w:rsidRPr="00926D60" w:rsidTr="00926D60">
        <w:tc>
          <w:tcPr>
            <w:tcW w:w="2628"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Cyrl-CS"/>
              </w:rPr>
            </w:pPr>
            <w:r w:rsidRPr="00926D60">
              <w:rPr>
                <w:rFonts w:ascii="Times New Roman" w:hAnsi="Times New Roman" w:cs="Times New Roman"/>
                <w:b/>
                <w:bCs/>
                <w:sz w:val="20"/>
                <w:szCs w:val="20"/>
                <w:lang w:val="sr-Cyrl-CS"/>
              </w:rPr>
              <w:t>Просечан прилив предмета по судији</w:t>
            </w:r>
          </w:p>
        </w:tc>
        <w:tc>
          <w:tcPr>
            <w:tcW w:w="1770"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w:t>
            </w:r>
            <w:r w:rsidRPr="00926D60">
              <w:rPr>
                <w:rFonts w:ascii="Times New Roman" w:hAnsi="Times New Roman" w:cs="Times New Roman"/>
                <w:b/>
                <w:bCs/>
                <w:sz w:val="20"/>
                <w:szCs w:val="20"/>
                <w:lang w:val="sr-Cyrl-CS"/>
              </w:rPr>
              <w:t>6</w:t>
            </w:r>
            <w:r w:rsidRPr="00926D60">
              <w:rPr>
                <w:rFonts w:ascii="Times New Roman" w:hAnsi="Times New Roman" w:cs="Times New Roman"/>
                <w:b/>
                <w:bCs/>
                <w:sz w:val="20"/>
                <w:szCs w:val="20"/>
              </w:rPr>
              <w:t>.годинe</w:t>
            </w:r>
          </w:p>
        </w:tc>
        <w:tc>
          <w:tcPr>
            <w:tcW w:w="1866"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w:t>
            </w:r>
            <w:r w:rsidRPr="00926D60">
              <w:rPr>
                <w:rFonts w:ascii="Times New Roman" w:hAnsi="Times New Roman" w:cs="Times New Roman"/>
                <w:b/>
                <w:bCs/>
                <w:sz w:val="20"/>
                <w:szCs w:val="20"/>
                <w:lang w:val="sr-Cyrl-CS"/>
              </w:rPr>
              <w:t>7</w:t>
            </w:r>
            <w:r w:rsidRPr="00926D60">
              <w:rPr>
                <w:rFonts w:ascii="Times New Roman" w:hAnsi="Times New Roman" w:cs="Times New Roman"/>
                <w:b/>
                <w:bCs/>
                <w:sz w:val="20"/>
                <w:szCs w:val="20"/>
              </w:rPr>
              <w:t>.годинe</w:t>
            </w:r>
          </w:p>
        </w:tc>
        <w:tc>
          <w:tcPr>
            <w:tcW w:w="2005"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w:t>
            </w:r>
            <w:r w:rsidRPr="00926D60">
              <w:rPr>
                <w:rFonts w:ascii="Times New Roman" w:hAnsi="Times New Roman" w:cs="Times New Roman"/>
                <w:b/>
                <w:bCs/>
                <w:sz w:val="20"/>
                <w:szCs w:val="20"/>
                <w:lang w:val="sr-Cyrl-CS"/>
              </w:rPr>
              <w:t>8</w:t>
            </w:r>
            <w:r w:rsidRPr="00926D60">
              <w:rPr>
                <w:rFonts w:ascii="Times New Roman" w:hAnsi="Times New Roman" w:cs="Times New Roman"/>
                <w:b/>
                <w:bCs/>
                <w:sz w:val="20"/>
                <w:szCs w:val="20"/>
              </w:rPr>
              <w:t>.годинe</w:t>
            </w:r>
          </w:p>
        </w:tc>
        <w:tc>
          <w:tcPr>
            <w:tcW w:w="1950"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2019</w:t>
            </w:r>
            <w:r w:rsidRPr="00926D60">
              <w:rPr>
                <w:rFonts w:ascii="Times New Roman" w:hAnsi="Times New Roman" w:cs="Times New Roman"/>
                <w:b/>
                <w:bCs/>
                <w:sz w:val="20"/>
                <w:szCs w:val="20"/>
              </w:rPr>
              <w:t>.годинe</w:t>
            </w:r>
          </w:p>
        </w:tc>
      </w:tr>
      <w:tr w:rsidR="00926D60" w:rsidRPr="00926D60" w:rsidTr="00926D60">
        <w:tc>
          <w:tcPr>
            <w:tcW w:w="2628"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Кж1</w:t>
            </w:r>
          </w:p>
        </w:tc>
        <w:tc>
          <w:tcPr>
            <w:tcW w:w="1770" w:type="dxa"/>
            <w:shd w:val="pct20" w:color="000000" w:fill="FFFFFF"/>
          </w:tcPr>
          <w:p w:rsidR="00CD111F" w:rsidRPr="009F2503" w:rsidRDefault="00CD111F" w:rsidP="00926D60">
            <w:pPr>
              <w:jc w:val="center"/>
              <w:rPr>
                <w:rFonts w:ascii="Times New Roman" w:hAnsi="Times New Roman" w:cs="Times New Roman"/>
                <w:b/>
                <w:bCs/>
                <w:lang w:val="sr-Cyrl-CS"/>
              </w:rPr>
            </w:pPr>
            <w:r w:rsidRPr="009F2503">
              <w:rPr>
                <w:rFonts w:ascii="Times New Roman" w:hAnsi="Times New Roman" w:cs="Times New Roman"/>
                <w:b/>
                <w:bCs/>
                <w:lang w:val="sr-Cyrl-CS"/>
              </w:rPr>
              <w:t>5,85</w:t>
            </w:r>
          </w:p>
        </w:tc>
        <w:tc>
          <w:tcPr>
            <w:tcW w:w="1866" w:type="dxa"/>
            <w:shd w:val="pct20" w:color="000000" w:fill="FFFFFF"/>
          </w:tcPr>
          <w:p w:rsidR="00CD111F" w:rsidRPr="009F2503" w:rsidRDefault="00CD111F" w:rsidP="00926D60">
            <w:pPr>
              <w:jc w:val="center"/>
              <w:rPr>
                <w:rFonts w:ascii="Times New Roman" w:hAnsi="Times New Roman" w:cs="Times New Roman"/>
                <w:b/>
                <w:bCs/>
                <w:lang w:val="sr-Cyrl-CS"/>
              </w:rPr>
            </w:pPr>
            <w:r w:rsidRPr="009F2503">
              <w:rPr>
                <w:rFonts w:ascii="Times New Roman" w:hAnsi="Times New Roman" w:cs="Times New Roman"/>
                <w:b/>
                <w:bCs/>
                <w:lang w:val="sr-Cyrl-CS"/>
              </w:rPr>
              <w:t>4,76</w:t>
            </w:r>
          </w:p>
        </w:tc>
        <w:tc>
          <w:tcPr>
            <w:tcW w:w="2005" w:type="dxa"/>
            <w:shd w:val="pct20" w:color="000000" w:fill="FFFFFF"/>
          </w:tcPr>
          <w:p w:rsidR="00CD111F" w:rsidRPr="009F2503" w:rsidRDefault="00CD111F" w:rsidP="00926D60">
            <w:pPr>
              <w:jc w:val="center"/>
              <w:rPr>
                <w:rFonts w:ascii="Times New Roman" w:hAnsi="Times New Roman" w:cs="Times New Roman"/>
                <w:b/>
                <w:bCs/>
                <w:lang w:val="sr-Cyrl-CS"/>
              </w:rPr>
            </w:pPr>
            <w:r w:rsidRPr="009F2503">
              <w:rPr>
                <w:rFonts w:ascii="Times New Roman" w:hAnsi="Times New Roman" w:cs="Times New Roman"/>
                <w:b/>
                <w:bCs/>
                <w:lang w:val="sr-Cyrl-CS"/>
              </w:rPr>
              <w:t>4,28</w:t>
            </w:r>
          </w:p>
        </w:tc>
        <w:tc>
          <w:tcPr>
            <w:tcW w:w="1950"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4,79</w:t>
            </w:r>
          </w:p>
        </w:tc>
      </w:tr>
      <w:tr w:rsidR="00926D60" w:rsidRPr="00926D60" w:rsidTr="00926D60">
        <w:tc>
          <w:tcPr>
            <w:tcW w:w="2628"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Кж2</w:t>
            </w:r>
          </w:p>
        </w:tc>
        <w:tc>
          <w:tcPr>
            <w:tcW w:w="1770"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6,51</w:t>
            </w:r>
          </w:p>
        </w:tc>
        <w:tc>
          <w:tcPr>
            <w:tcW w:w="1866"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6,04</w:t>
            </w:r>
          </w:p>
        </w:tc>
        <w:tc>
          <w:tcPr>
            <w:tcW w:w="2005"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6,33</w:t>
            </w:r>
          </w:p>
        </w:tc>
        <w:tc>
          <w:tcPr>
            <w:tcW w:w="1950"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9,51</w:t>
            </w:r>
          </w:p>
        </w:tc>
      </w:tr>
    </w:tbl>
    <w:p w:rsidR="00CD111F" w:rsidRDefault="00CD111F" w:rsidP="006922BE">
      <w:pPr>
        <w:jc w:val="both"/>
        <w:rPr>
          <w:rFonts w:ascii="Times New Roman" w:hAnsi="Times New Roman" w:cs="Times New Roman"/>
          <w:b/>
          <w:bCs/>
          <w:lang w:val="sr-Cyrl-RS"/>
        </w:rPr>
      </w:pPr>
    </w:p>
    <w:p w:rsidR="006922BE" w:rsidRPr="00CF5BBF" w:rsidRDefault="006922BE" w:rsidP="006922BE">
      <w:pPr>
        <w:jc w:val="both"/>
        <w:rPr>
          <w:rFonts w:ascii="Times New Roman" w:hAnsi="Times New Roman" w:cs="Times New Roman"/>
          <w:b/>
          <w:bCs/>
          <w:lang w:val="sr-Cyrl-CS"/>
        </w:rPr>
      </w:pPr>
      <w:r w:rsidRPr="00CF5BBF">
        <w:rPr>
          <w:rFonts w:ascii="Times New Roman" w:hAnsi="Times New Roman" w:cs="Times New Roman"/>
          <w:b/>
          <w:bCs/>
          <w:lang w:val="sr-Cyrl-RS"/>
        </w:rPr>
        <w:t xml:space="preserve">Просечан број решених </w:t>
      </w:r>
      <w:r w:rsidR="00FD5857" w:rsidRPr="00CF5BBF">
        <w:rPr>
          <w:rFonts w:ascii="Times New Roman" w:hAnsi="Times New Roman" w:cs="Times New Roman"/>
          <w:b/>
          <w:bCs/>
          <w:lang w:val="sr-Cyrl-RS"/>
        </w:rPr>
        <w:t>предмета по судији</w:t>
      </w:r>
      <w:r w:rsidRPr="00CF5BBF">
        <w:rPr>
          <w:rFonts w:ascii="Times New Roman" w:hAnsi="Times New Roman" w:cs="Times New Roman"/>
          <w:b/>
          <w:bCs/>
          <w:lang w:val="sr-Cyrl-RS"/>
        </w:rPr>
        <w:t>:</w:t>
      </w:r>
    </w:p>
    <w:p w:rsidR="006922BE" w:rsidRPr="00CF5BBF" w:rsidRDefault="006922BE" w:rsidP="006922BE">
      <w:pPr>
        <w:jc w:val="both"/>
        <w:rPr>
          <w:rFonts w:ascii="Times New Roman" w:hAnsi="Times New Roman" w:cs="Times New Roman"/>
          <w:b/>
          <w:bCs/>
          <w:lang w:val="sr-Cyrl-CS"/>
        </w:rPr>
      </w:pPr>
    </w:p>
    <w:p w:rsidR="006922BE" w:rsidRDefault="006922BE" w:rsidP="006922BE">
      <w:pPr>
        <w:jc w:val="both"/>
        <w:rPr>
          <w:rFonts w:ascii="Times New Roman" w:hAnsi="Times New Roman" w:cs="Times New Roman"/>
          <w:bCs/>
          <w:lang w:val="sr-Latn-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4</w:t>
      </w:r>
      <w:r w:rsidRPr="00CF5BBF">
        <w:rPr>
          <w:rFonts w:ascii="Times New Roman" w:hAnsi="Times New Roman" w:cs="Times New Roman"/>
          <w:bCs/>
          <w:lang w:val="sr-Latn-CS"/>
        </w:rPr>
        <w:t>.</w:t>
      </w:r>
      <w:r w:rsidR="00BA1F5C" w:rsidRPr="00CF5BBF">
        <w:rPr>
          <w:rFonts w:ascii="Times New Roman" w:hAnsi="Times New Roman" w:cs="Times New Roman"/>
          <w:bCs/>
          <w:lang w:val="sr-Latn-CS"/>
        </w:rPr>
        <w:t>7</w:t>
      </w:r>
    </w:p>
    <w:p w:rsidR="009C6BC2" w:rsidRPr="009C6BC2" w:rsidRDefault="009C6BC2" w:rsidP="006922BE">
      <w:pPr>
        <w:jc w:val="both"/>
        <w:rPr>
          <w:rFonts w:ascii="Times New Roman" w:hAnsi="Times New Roman" w:cs="Times New Roman"/>
          <w:bCs/>
          <w:sz w:val="16"/>
          <w:szCs w:val="16"/>
          <w:lang w:val="sr-Latn-CS"/>
        </w:rPr>
      </w:pPr>
    </w:p>
    <w:tbl>
      <w:tblPr>
        <w:tblW w:w="10278"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2628"/>
        <w:gridCol w:w="1860"/>
        <w:gridCol w:w="1861"/>
        <w:gridCol w:w="1949"/>
        <w:gridCol w:w="1980"/>
      </w:tblGrid>
      <w:tr w:rsidR="00926D60" w:rsidRPr="00926D60" w:rsidTr="00926D60">
        <w:tc>
          <w:tcPr>
            <w:tcW w:w="2628"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Cyrl-CS"/>
              </w:rPr>
            </w:pPr>
            <w:r w:rsidRPr="00926D60">
              <w:rPr>
                <w:rFonts w:ascii="Times New Roman" w:hAnsi="Times New Roman" w:cs="Times New Roman"/>
                <w:b/>
                <w:bCs/>
                <w:sz w:val="20"/>
                <w:szCs w:val="20"/>
                <w:lang w:val="sr-Cyrl-CS"/>
              </w:rPr>
              <w:t>Просечан број решених предмета по судији</w:t>
            </w:r>
          </w:p>
        </w:tc>
        <w:tc>
          <w:tcPr>
            <w:tcW w:w="1860"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w:t>
            </w:r>
            <w:r w:rsidRPr="00926D60">
              <w:rPr>
                <w:rFonts w:ascii="Times New Roman" w:hAnsi="Times New Roman" w:cs="Times New Roman"/>
                <w:b/>
                <w:bCs/>
                <w:sz w:val="20"/>
                <w:szCs w:val="20"/>
                <w:lang w:val="sr-Cyrl-CS"/>
              </w:rPr>
              <w:t>6</w:t>
            </w:r>
            <w:r w:rsidRPr="00926D60">
              <w:rPr>
                <w:rFonts w:ascii="Times New Roman" w:hAnsi="Times New Roman" w:cs="Times New Roman"/>
                <w:b/>
                <w:bCs/>
                <w:sz w:val="20"/>
                <w:szCs w:val="20"/>
              </w:rPr>
              <w:t>.годинe</w:t>
            </w:r>
          </w:p>
        </w:tc>
        <w:tc>
          <w:tcPr>
            <w:tcW w:w="1861"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w:t>
            </w:r>
            <w:r w:rsidRPr="00926D60">
              <w:rPr>
                <w:rFonts w:ascii="Times New Roman" w:hAnsi="Times New Roman" w:cs="Times New Roman"/>
                <w:b/>
                <w:bCs/>
                <w:sz w:val="20"/>
                <w:szCs w:val="20"/>
                <w:lang w:val="sr-Cyrl-CS"/>
              </w:rPr>
              <w:t>7</w:t>
            </w:r>
            <w:r w:rsidRPr="00926D60">
              <w:rPr>
                <w:rFonts w:ascii="Times New Roman" w:hAnsi="Times New Roman" w:cs="Times New Roman"/>
                <w:b/>
                <w:bCs/>
                <w:sz w:val="20"/>
                <w:szCs w:val="20"/>
              </w:rPr>
              <w:t>.годинe</w:t>
            </w:r>
          </w:p>
        </w:tc>
        <w:tc>
          <w:tcPr>
            <w:tcW w:w="1949"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2018</w:t>
            </w:r>
            <w:r w:rsidRPr="00926D60">
              <w:rPr>
                <w:rFonts w:ascii="Times New Roman" w:hAnsi="Times New Roman" w:cs="Times New Roman"/>
                <w:b/>
                <w:bCs/>
                <w:sz w:val="20"/>
                <w:szCs w:val="20"/>
              </w:rPr>
              <w:t>.годинe</w:t>
            </w:r>
          </w:p>
        </w:tc>
        <w:tc>
          <w:tcPr>
            <w:tcW w:w="1980"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2019</w:t>
            </w:r>
            <w:r w:rsidRPr="00926D60">
              <w:rPr>
                <w:rFonts w:ascii="Times New Roman" w:hAnsi="Times New Roman" w:cs="Times New Roman"/>
                <w:b/>
                <w:bCs/>
                <w:sz w:val="20"/>
                <w:szCs w:val="20"/>
              </w:rPr>
              <w:t>.годинe</w:t>
            </w:r>
          </w:p>
        </w:tc>
      </w:tr>
      <w:tr w:rsidR="00926D60" w:rsidRPr="00926D60" w:rsidTr="00926D60">
        <w:tc>
          <w:tcPr>
            <w:tcW w:w="2628"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Кж1</w:t>
            </w:r>
          </w:p>
        </w:tc>
        <w:tc>
          <w:tcPr>
            <w:tcW w:w="1860"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5,58</w:t>
            </w:r>
          </w:p>
        </w:tc>
        <w:tc>
          <w:tcPr>
            <w:tcW w:w="1861"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4,48</w:t>
            </w:r>
          </w:p>
        </w:tc>
        <w:tc>
          <w:tcPr>
            <w:tcW w:w="1949"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4,12</w:t>
            </w:r>
          </w:p>
        </w:tc>
        <w:tc>
          <w:tcPr>
            <w:tcW w:w="1980"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4,70</w:t>
            </w:r>
          </w:p>
        </w:tc>
      </w:tr>
      <w:tr w:rsidR="00926D60" w:rsidRPr="00926D60" w:rsidTr="00926D60">
        <w:tc>
          <w:tcPr>
            <w:tcW w:w="2628"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Кж2</w:t>
            </w:r>
          </w:p>
        </w:tc>
        <w:tc>
          <w:tcPr>
            <w:tcW w:w="1860"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6,44</w:t>
            </w:r>
          </w:p>
        </w:tc>
        <w:tc>
          <w:tcPr>
            <w:tcW w:w="1861"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6,01</w:t>
            </w:r>
          </w:p>
        </w:tc>
        <w:tc>
          <w:tcPr>
            <w:tcW w:w="1949"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6,30</w:t>
            </w:r>
          </w:p>
        </w:tc>
        <w:tc>
          <w:tcPr>
            <w:tcW w:w="1980"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9,30</w:t>
            </w:r>
          </w:p>
        </w:tc>
      </w:tr>
    </w:tbl>
    <w:p w:rsidR="00FD5857" w:rsidRPr="00CF5BBF" w:rsidRDefault="00FD5857" w:rsidP="006922BE">
      <w:pPr>
        <w:jc w:val="both"/>
        <w:rPr>
          <w:rFonts w:ascii="Times New Roman" w:hAnsi="Times New Roman" w:cs="Times New Roman"/>
          <w:bCs/>
          <w:lang w:val="sr-Cyrl-RS"/>
        </w:rPr>
      </w:pPr>
    </w:p>
    <w:p w:rsidR="006922BE" w:rsidRPr="00CF5BBF" w:rsidRDefault="006922BE" w:rsidP="006922BE">
      <w:pPr>
        <w:jc w:val="both"/>
        <w:rPr>
          <w:rFonts w:ascii="Times New Roman" w:hAnsi="Times New Roman" w:cs="Times New Roman"/>
          <w:b/>
          <w:bCs/>
          <w:lang w:val="sr-Cyrl-CS"/>
        </w:rPr>
      </w:pPr>
      <w:r w:rsidRPr="00CF5BBF">
        <w:rPr>
          <w:rFonts w:ascii="Times New Roman" w:hAnsi="Times New Roman" w:cs="Times New Roman"/>
          <w:b/>
          <w:bCs/>
          <w:lang w:val="sr-Cyrl-RS"/>
        </w:rPr>
        <w:t xml:space="preserve">Просечан </w:t>
      </w:r>
      <w:r w:rsidR="00FD5857" w:rsidRPr="00CF5BBF">
        <w:rPr>
          <w:rFonts w:ascii="Times New Roman" w:hAnsi="Times New Roman" w:cs="Times New Roman"/>
          <w:b/>
          <w:bCs/>
          <w:lang w:val="sr-Cyrl-RS"/>
        </w:rPr>
        <w:t>број предмета у раду по судији</w:t>
      </w:r>
      <w:r w:rsidRPr="00CF5BBF">
        <w:rPr>
          <w:rFonts w:ascii="Times New Roman" w:hAnsi="Times New Roman" w:cs="Times New Roman"/>
          <w:b/>
          <w:bCs/>
          <w:lang w:val="sr-Cyrl-RS"/>
        </w:rPr>
        <w:t>:</w:t>
      </w:r>
    </w:p>
    <w:p w:rsidR="006922BE" w:rsidRPr="00CF5BBF" w:rsidRDefault="006922BE" w:rsidP="006922BE">
      <w:pPr>
        <w:jc w:val="both"/>
        <w:rPr>
          <w:rFonts w:ascii="Times New Roman" w:hAnsi="Times New Roman" w:cs="Times New Roman"/>
          <w:bCs/>
          <w:lang w:val="sr-Cyrl-CS"/>
        </w:rPr>
      </w:pPr>
    </w:p>
    <w:p w:rsidR="006922BE" w:rsidRPr="00CF5BBF" w:rsidRDefault="006922BE" w:rsidP="006922BE">
      <w:pPr>
        <w:jc w:val="both"/>
        <w:rPr>
          <w:rFonts w:ascii="Times New Roman" w:hAnsi="Times New Roman" w:cs="Times New Roman"/>
          <w:bCs/>
          <w:lang w:val="sr-Latn-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4</w:t>
      </w:r>
      <w:r w:rsidRPr="00CF5BBF">
        <w:rPr>
          <w:rFonts w:ascii="Times New Roman" w:hAnsi="Times New Roman" w:cs="Times New Roman"/>
          <w:bCs/>
          <w:lang w:val="sr-Latn-CS"/>
        </w:rPr>
        <w:t>.</w:t>
      </w:r>
      <w:r w:rsidR="00BA1F5C" w:rsidRPr="00CF5BBF">
        <w:rPr>
          <w:rFonts w:ascii="Times New Roman" w:hAnsi="Times New Roman" w:cs="Times New Roman"/>
          <w:bCs/>
          <w:lang w:val="sr-Latn-CS"/>
        </w:rPr>
        <w:t>8</w:t>
      </w:r>
    </w:p>
    <w:p w:rsidR="006922BE" w:rsidRPr="00CF5BBF" w:rsidRDefault="006922BE" w:rsidP="006922BE">
      <w:pPr>
        <w:jc w:val="both"/>
        <w:rPr>
          <w:rFonts w:ascii="Times New Roman" w:hAnsi="Times New Roman" w:cs="Times New Roman"/>
          <w:bCs/>
          <w:lang w:val="sr-Cyrl-CS"/>
        </w:rPr>
      </w:pPr>
    </w:p>
    <w:tbl>
      <w:tblPr>
        <w:tblW w:w="10417" w:type="dxa"/>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2628"/>
        <w:gridCol w:w="1970"/>
        <w:gridCol w:w="2012"/>
        <w:gridCol w:w="2033"/>
        <w:gridCol w:w="1774"/>
      </w:tblGrid>
      <w:tr w:rsidR="00926D60" w:rsidRPr="00926D60" w:rsidTr="00926D60">
        <w:tc>
          <w:tcPr>
            <w:tcW w:w="2628"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Cyrl-CS"/>
              </w:rPr>
            </w:pPr>
            <w:r w:rsidRPr="00926D60">
              <w:rPr>
                <w:rFonts w:ascii="Times New Roman" w:hAnsi="Times New Roman" w:cs="Times New Roman"/>
                <w:b/>
                <w:bCs/>
                <w:sz w:val="20"/>
                <w:szCs w:val="20"/>
                <w:lang w:val="sr-Cyrl-CS"/>
              </w:rPr>
              <w:t>Просечан број предмета у раду по судији</w:t>
            </w:r>
          </w:p>
        </w:tc>
        <w:tc>
          <w:tcPr>
            <w:tcW w:w="1970"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w:t>
            </w:r>
            <w:r w:rsidRPr="00926D60">
              <w:rPr>
                <w:rFonts w:ascii="Times New Roman" w:hAnsi="Times New Roman" w:cs="Times New Roman"/>
                <w:b/>
                <w:bCs/>
                <w:sz w:val="20"/>
                <w:szCs w:val="20"/>
                <w:lang w:val="sr-Cyrl-CS"/>
              </w:rPr>
              <w:t>6</w:t>
            </w:r>
            <w:r w:rsidRPr="00926D60">
              <w:rPr>
                <w:rFonts w:ascii="Times New Roman" w:hAnsi="Times New Roman" w:cs="Times New Roman"/>
                <w:b/>
                <w:bCs/>
                <w:sz w:val="20"/>
                <w:szCs w:val="20"/>
              </w:rPr>
              <w:t>.годинe</w:t>
            </w:r>
          </w:p>
        </w:tc>
        <w:tc>
          <w:tcPr>
            <w:tcW w:w="2012"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w:t>
            </w:r>
            <w:r w:rsidRPr="00926D60">
              <w:rPr>
                <w:rFonts w:ascii="Times New Roman" w:hAnsi="Times New Roman" w:cs="Times New Roman"/>
                <w:b/>
                <w:bCs/>
                <w:sz w:val="20"/>
                <w:szCs w:val="20"/>
                <w:lang w:val="sr-Cyrl-CS"/>
              </w:rPr>
              <w:t>7</w:t>
            </w:r>
            <w:r w:rsidRPr="00926D60">
              <w:rPr>
                <w:rFonts w:ascii="Times New Roman" w:hAnsi="Times New Roman" w:cs="Times New Roman"/>
                <w:b/>
                <w:bCs/>
                <w:sz w:val="20"/>
                <w:szCs w:val="20"/>
              </w:rPr>
              <w:t>.годинe</w:t>
            </w:r>
          </w:p>
        </w:tc>
        <w:tc>
          <w:tcPr>
            <w:tcW w:w="2033"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2018</w:t>
            </w:r>
            <w:r w:rsidRPr="00926D60">
              <w:rPr>
                <w:rFonts w:ascii="Times New Roman" w:hAnsi="Times New Roman" w:cs="Times New Roman"/>
                <w:b/>
                <w:bCs/>
                <w:sz w:val="20"/>
                <w:szCs w:val="20"/>
              </w:rPr>
              <w:t>.годинe</w:t>
            </w:r>
          </w:p>
        </w:tc>
        <w:tc>
          <w:tcPr>
            <w:tcW w:w="1774" w:type="dxa"/>
            <w:tcBorders>
              <w:bottom w:val="single" w:sz="12" w:space="0" w:color="008000"/>
            </w:tcBorders>
            <w:shd w:val="solid" w:color="C0C0C0" w:fill="FFFFFF"/>
          </w:tcPr>
          <w:p w:rsidR="00CD111F" w:rsidRPr="00926D60" w:rsidRDefault="00CD111F" w:rsidP="00926D60">
            <w:pPr>
              <w:jc w:val="center"/>
              <w:rPr>
                <w:rFonts w:ascii="Times New Roman" w:hAnsi="Times New Roman" w:cs="Times New Roman"/>
                <w:b/>
                <w:bCs/>
                <w:sz w:val="20"/>
                <w:szCs w:val="20"/>
                <w:lang w:val="sr-Latn-RS"/>
              </w:rPr>
            </w:pPr>
            <w:r w:rsidRPr="00926D60">
              <w:rPr>
                <w:rFonts w:ascii="Times New Roman" w:hAnsi="Times New Roman" w:cs="Times New Roman"/>
                <w:b/>
                <w:bCs/>
                <w:sz w:val="20"/>
                <w:szCs w:val="20"/>
                <w:lang w:val="sr-Latn-RS"/>
              </w:rPr>
              <w:t>I</w:t>
            </w:r>
            <w:r w:rsidRPr="00926D60">
              <w:rPr>
                <w:rFonts w:ascii="Times New Roman" w:hAnsi="Times New Roman" w:cs="Times New Roman"/>
                <w:b/>
                <w:bCs/>
                <w:sz w:val="20"/>
                <w:szCs w:val="20"/>
                <w:lang w:val="sr-Cyrl-CS"/>
              </w:rPr>
              <w:t xml:space="preserve"> полугодиште </w:t>
            </w:r>
            <w:r w:rsidRPr="00926D60">
              <w:rPr>
                <w:rFonts w:ascii="Times New Roman" w:hAnsi="Times New Roman" w:cs="Times New Roman"/>
                <w:b/>
                <w:bCs/>
                <w:sz w:val="20"/>
                <w:szCs w:val="20"/>
                <w:lang w:val="sr-Cyrl-RS"/>
              </w:rPr>
              <w:t>2019</w:t>
            </w:r>
            <w:r w:rsidRPr="00926D60">
              <w:rPr>
                <w:rFonts w:ascii="Times New Roman" w:hAnsi="Times New Roman" w:cs="Times New Roman"/>
                <w:b/>
                <w:bCs/>
                <w:sz w:val="20"/>
                <w:szCs w:val="20"/>
              </w:rPr>
              <w:t>.годинe</w:t>
            </w:r>
          </w:p>
        </w:tc>
      </w:tr>
      <w:tr w:rsidR="00926D60" w:rsidRPr="00926D60" w:rsidTr="00926D60">
        <w:tc>
          <w:tcPr>
            <w:tcW w:w="2628"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Кж1</w:t>
            </w:r>
          </w:p>
        </w:tc>
        <w:tc>
          <w:tcPr>
            <w:tcW w:w="1970"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9,14</w:t>
            </w:r>
          </w:p>
        </w:tc>
        <w:tc>
          <w:tcPr>
            <w:tcW w:w="2012"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9,00</w:t>
            </w:r>
          </w:p>
        </w:tc>
        <w:tc>
          <w:tcPr>
            <w:tcW w:w="2033"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7,23</w:t>
            </w:r>
          </w:p>
        </w:tc>
        <w:tc>
          <w:tcPr>
            <w:tcW w:w="1774" w:type="dxa"/>
            <w:shd w:val="pct20" w:color="000000" w:fill="FFFFFF"/>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8,00</w:t>
            </w:r>
          </w:p>
        </w:tc>
      </w:tr>
      <w:tr w:rsidR="00926D60" w:rsidRPr="00926D60" w:rsidTr="00926D60">
        <w:tc>
          <w:tcPr>
            <w:tcW w:w="2628"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Кж2</w:t>
            </w:r>
          </w:p>
        </w:tc>
        <w:tc>
          <w:tcPr>
            <w:tcW w:w="1970"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1,61</w:t>
            </w:r>
          </w:p>
        </w:tc>
        <w:tc>
          <w:tcPr>
            <w:tcW w:w="2012"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1,04</w:t>
            </w:r>
          </w:p>
        </w:tc>
        <w:tc>
          <w:tcPr>
            <w:tcW w:w="2033"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0,88</w:t>
            </w:r>
          </w:p>
        </w:tc>
        <w:tc>
          <w:tcPr>
            <w:tcW w:w="1774" w:type="dxa"/>
            <w:tcBorders>
              <w:top w:val="single" w:sz="12" w:space="0" w:color="008000"/>
            </w:tcBorders>
            <w:shd w:val="clear" w:color="auto" w:fill="auto"/>
          </w:tcPr>
          <w:p w:rsidR="00CD111F" w:rsidRPr="00926D60" w:rsidRDefault="00CD111F" w:rsidP="00926D60">
            <w:pPr>
              <w:jc w:val="center"/>
              <w:rPr>
                <w:rFonts w:ascii="Times New Roman" w:hAnsi="Times New Roman" w:cs="Times New Roman"/>
                <w:b/>
                <w:bCs/>
                <w:lang w:val="sr-Cyrl-CS"/>
              </w:rPr>
            </w:pPr>
            <w:r w:rsidRPr="00926D60">
              <w:rPr>
                <w:rFonts w:ascii="Times New Roman" w:hAnsi="Times New Roman" w:cs="Times New Roman"/>
                <w:b/>
                <w:bCs/>
                <w:lang w:val="sr-Cyrl-CS"/>
              </w:rPr>
              <w:t>1,91</w:t>
            </w:r>
          </w:p>
        </w:tc>
      </w:tr>
    </w:tbl>
    <w:p w:rsidR="00CD111F" w:rsidRDefault="00CD111F" w:rsidP="00660396">
      <w:pPr>
        <w:autoSpaceDE w:val="0"/>
        <w:autoSpaceDN w:val="0"/>
        <w:adjustRightInd w:val="0"/>
        <w:spacing w:before="120"/>
        <w:jc w:val="center"/>
        <w:rPr>
          <w:rFonts w:ascii="Times New Roman" w:hAnsi="Times New Roman" w:cs="Times New Roman"/>
          <w:b/>
          <w:bCs/>
          <w:lang w:val="sr-Cyrl-CS"/>
        </w:rPr>
      </w:pPr>
    </w:p>
    <w:p w:rsidR="00CD111F" w:rsidRDefault="00CD111F" w:rsidP="00660396">
      <w:pPr>
        <w:autoSpaceDE w:val="0"/>
        <w:autoSpaceDN w:val="0"/>
        <w:adjustRightInd w:val="0"/>
        <w:spacing w:before="120"/>
        <w:jc w:val="center"/>
        <w:rPr>
          <w:rFonts w:ascii="Times New Roman" w:hAnsi="Times New Roman" w:cs="Times New Roman"/>
          <w:b/>
          <w:bCs/>
          <w:lang w:val="sr-Cyrl-CS"/>
        </w:rPr>
      </w:pPr>
    </w:p>
    <w:p w:rsidR="00CD111F" w:rsidRDefault="00CD111F" w:rsidP="00660396">
      <w:pPr>
        <w:autoSpaceDE w:val="0"/>
        <w:autoSpaceDN w:val="0"/>
        <w:adjustRightInd w:val="0"/>
        <w:spacing w:before="120"/>
        <w:jc w:val="center"/>
        <w:rPr>
          <w:rFonts w:ascii="Times New Roman" w:hAnsi="Times New Roman" w:cs="Times New Roman"/>
          <w:b/>
          <w:bCs/>
          <w:lang w:val="sr-Cyrl-CS"/>
        </w:rPr>
      </w:pPr>
    </w:p>
    <w:p w:rsidR="00660396" w:rsidRPr="00CF5BBF" w:rsidRDefault="00660396" w:rsidP="00660396">
      <w:pPr>
        <w:autoSpaceDE w:val="0"/>
        <w:autoSpaceDN w:val="0"/>
        <w:adjustRightInd w:val="0"/>
        <w:spacing w:before="120"/>
        <w:jc w:val="center"/>
        <w:rPr>
          <w:rFonts w:ascii="Times New Roman" w:hAnsi="Times New Roman" w:cs="Times New Roman"/>
          <w:b/>
          <w:bCs/>
          <w:lang w:val="sr-Cyrl-CS"/>
        </w:rPr>
      </w:pPr>
      <w:r w:rsidRPr="00CF5BBF">
        <w:rPr>
          <w:rFonts w:ascii="Times New Roman" w:hAnsi="Times New Roman" w:cs="Times New Roman"/>
          <w:b/>
          <w:bCs/>
          <w:lang w:val="sr-Cyrl-CS"/>
        </w:rPr>
        <w:lastRenderedPageBreak/>
        <w:t>Поступање Кривичног одељења  у старим предметима</w:t>
      </w:r>
    </w:p>
    <w:p w:rsidR="009C6BC2" w:rsidRDefault="009C6BC2" w:rsidP="00506A12">
      <w:pPr>
        <w:autoSpaceDE w:val="0"/>
        <w:autoSpaceDN w:val="0"/>
        <w:adjustRightInd w:val="0"/>
        <w:spacing w:before="120"/>
        <w:jc w:val="both"/>
        <w:rPr>
          <w:rFonts w:ascii="Times New Roman" w:hAnsi="Times New Roman" w:cs="Times New Roman"/>
          <w:b/>
          <w:bCs/>
          <w:lang w:val="sr-Latn-CS"/>
        </w:rPr>
      </w:pPr>
    </w:p>
    <w:p w:rsidR="005F09A2" w:rsidRPr="00CF5BBF" w:rsidRDefault="00660396" w:rsidP="00506A12">
      <w:pPr>
        <w:autoSpaceDE w:val="0"/>
        <w:autoSpaceDN w:val="0"/>
        <w:adjustRightInd w:val="0"/>
        <w:spacing w:before="120"/>
        <w:jc w:val="both"/>
        <w:rPr>
          <w:rFonts w:ascii="Times New Roman" w:hAnsi="Times New Roman" w:cs="Times New Roman"/>
          <w:lang w:val="sr-Cyrl-CS"/>
        </w:rPr>
      </w:pPr>
      <w:r w:rsidRPr="00CF5BBF">
        <w:rPr>
          <w:rFonts w:ascii="Times New Roman" w:hAnsi="Times New Roman" w:cs="Times New Roman"/>
          <w:b/>
          <w:bCs/>
          <w:lang w:val="sr-Cyrl-CS"/>
        </w:rPr>
        <w:t xml:space="preserve">У </w:t>
      </w:r>
      <w:r w:rsidR="00533BD0" w:rsidRPr="00CF5BBF">
        <w:rPr>
          <w:rFonts w:ascii="Times New Roman" w:hAnsi="Times New Roman" w:cs="Times New Roman"/>
          <w:b/>
          <w:bCs/>
          <w:lang w:val="sr-Cyrl-CS"/>
        </w:rPr>
        <w:t>првом полугодишту 201</w:t>
      </w:r>
      <w:r w:rsidR="00CD111F">
        <w:rPr>
          <w:rFonts w:ascii="Times New Roman" w:hAnsi="Times New Roman" w:cs="Times New Roman"/>
          <w:b/>
          <w:bCs/>
          <w:lang w:val="sr-Cyrl-CS"/>
        </w:rPr>
        <w:t>9</w:t>
      </w:r>
      <w:r w:rsidR="00533BD0" w:rsidRPr="00CF5BBF">
        <w:rPr>
          <w:rFonts w:ascii="Times New Roman" w:hAnsi="Times New Roman" w:cs="Times New Roman"/>
          <w:b/>
          <w:bCs/>
          <w:lang w:val="sr-Cyrl-CS"/>
        </w:rPr>
        <w:t xml:space="preserve">.године </w:t>
      </w:r>
      <w:r w:rsidRPr="00CF5BBF">
        <w:rPr>
          <w:rFonts w:ascii="Times New Roman" w:hAnsi="Times New Roman" w:cs="Times New Roman"/>
          <w:b/>
          <w:bCs/>
          <w:lang w:val="sr-Cyrl-CS"/>
        </w:rPr>
        <w:t>решено</w:t>
      </w:r>
      <w:r w:rsidRPr="00CF5BBF">
        <w:rPr>
          <w:rFonts w:ascii="Times New Roman" w:hAnsi="Times New Roman" w:cs="Times New Roman"/>
          <w:bCs/>
          <w:lang w:val="sr-Cyrl-CS"/>
        </w:rPr>
        <w:t xml:space="preserve"> </w:t>
      </w:r>
      <w:r w:rsidRPr="00CF5BBF">
        <w:rPr>
          <w:rFonts w:ascii="Times New Roman" w:hAnsi="Times New Roman" w:cs="Times New Roman"/>
          <w:bCs/>
          <w:lang w:val="sr-Cyrl-RS"/>
        </w:rPr>
        <w:t xml:space="preserve">је </w:t>
      </w:r>
      <w:r w:rsidRPr="00CF5BBF">
        <w:rPr>
          <w:rFonts w:ascii="Times New Roman" w:hAnsi="Times New Roman" w:cs="Times New Roman"/>
          <w:bCs/>
          <w:lang w:val="sr-Cyrl-CS"/>
        </w:rPr>
        <w:t xml:space="preserve">укупно </w:t>
      </w:r>
      <w:r w:rsidR="00C85E3A">
        <w:rPr>
          <w:rFonts w:ascii="Times New Roman" w:hAnsi="Times New Roman" w:cs="Times New Roman"/>
          <w:b/>
          <w:bCs/>
          <w:lang w:val="sr-Cyrl-CS"/>
        </w:rPr>
        <w:t>6</w:t>
      </w:r>
      <w:r w:rsidR="00CD111F">
        <w:rPr>
          <w:rFonts w:ascii="Times New Roman" w:hAnsi="Times New Roman" w:cs="Times New Roman"/>
          <w:b/>
          <w:bCs/>
          <w:lang w:val="sr-Cyrl-CS"/>
        </w:rPr>
        <w:t>5</w:t>
      </w:r>
      <w:r w:rsidR="009B5252" w:rsidRPr="00CF5BBF">
        <w:rPr>
          <w:rFonts w:ascii="Times New Roman" w:hAnsi="Times New Roman" w:cs="Times New Roman"/>
          <w:b/>
          <w:bCs/>
          <w:lang w:val="sr-Cyrl-RS"/>
        </w:rPr>
        <w:t xml:space="preserve"> старих</w:t>
      </w:r>
      <w:r w:rsidRPr="00CF5BBF">
        <w:rPr>
          <w:rFonts w:ascii="Times New Roman" w:hAnsi="Times New Roman" w:cs="Times New Roman"/>
          <w:b/>
          <w:bCs/>
          <w:lang w:val="sr-Cyrl-RS"/>
        </w:rPr>
        <w:t xml:space="preserve"> </w:t>
      </w:r>
      <w:r w:rsidR="00B10480" w:rsidRPr="00CF5BBF">
        <w:rPr>
          <w:rFonts w:ascii="Times New Roman" w:hAnsi="Times New Roman" w:cs="Times New Roman"/>
          <w:b/>
          <w:bCs/>
          <w:lang w:val="sr-Cyrl-CS"/>
        </w:rPr>
        <w:t>предмет</w:t>
      </w:r>
      <w:r w:rsidR="00ED3FD6" w:rsidRPr="00CF5BBF">
        <w:rPr>
          <w:rFonts w:ascii="Times New Roman" w:hAnsi="Times New Roman" w:cs="Times New Roman"/>
          <w:b/>
          <w:bCs/>
          <w:lang w:val="sr-Cyrl-CS"/>
        </w:rPr>
        <w:t>а</w:t>
      </w:r>
      <w:r w:rsidRPr="00CF5BBF">
        <w:rPr>
          <w:rFonts w:ascii="Times New Roman" w:hAnsi="Times New Roman" w:cs="Times New Roman"/>
          <w:b/>
          <w:bCs/>
          <w:lang w:val="sr-Cyrl-RS"/>
        </w:rPr>
        <w:t xml:space="preserve"> </w:t>
      </w:r>
      <w:r w:rsidRPr="00CF5BBF">
        <w:rPr>
          <w:rFonts w:ascii="Times New Roman" w:hAnsi="Times New Roman" w:cs="Times New Roman"/>
          <w:bCs/>
          <w:lang w:val="sr-Cyrl-RS"/>
        </w:rPr>
        <w:t>који су као стари одређени према датуму пријема жалбе</w:t>
      </w:r>
      <w:r w:rsidRPr="00CF5BBF">
        <w:rPr>
          <w:rFonts w:ascii="Times New Roman" w:hAnsi="Times New Roman" w:cs="Times New Roman"/>
          <w:bCs/>
          <w:lang w:val="sr-Cyrl-CS"/>
        </w:rPr>
        <w:t xml:space="preserve"> (преко 4 месеца у редовним кривичним поступцима, односно 3 у притворским предметима)</w:t>
      </w:r>
      <w:r w:rsidRPr="00CF5BBF">
        <w:rPr>
          <w:rFonts w:ascii="Times New Roman" w:hAnsi="Times New Roman" w:cs="Times New Roman"/>
          <w:bCs/>
          <w:lang w:val="sr-Cyrl-RS"/>
        </w:rPr>
        <w:t xml:space="preserve">, а што представља </w:t>
      </w:r>
      <w:r w:rsidR="00C85E3A">
        <w:rPr>
          <w:rFonts w:ascii="Times New Roman" w:hAnsi="Times New Roman" w:cs="Times New Roman"/>
          <w:bCs/>
          <w:lang w:val="sr-Cyrl-CS"/>
        </w:rPr>
        <w:t>3,</w:t>
      </w:r>
      <w:r w:rsidR="00CD111F">
        <w:rPr>
          <w:rFonts w:ascii="Times New Roman" w:hAnsi="Times New Roman" w:cs="Times New Roman"/>
          <w:bCs/>
          <w:lang w:val="sr-Cyrl-CS"/>
        </w:rPr>
        <w:t>07</w:t>
      </w:r>
      <w:r w:rsidRPr="00CF5BBF">
        <w:rPr>
          <w:rFonts w:ascii="Times New Roman" w:hAnsi="Times New Roman" w:cs="Times New Roman"/>
          <w:bCs/>
          <w:lang w:val="sr-Cyrl-RS"/>
        </w:rPr>
        <w:t>% од укупног броја решених предмета у овом Одељењу</w:t>
      </w:r>
      <w:r w:rsidRPr="00CF5BBF">
        <w:rPr>
          <w:rFonts w:ascii="Times New Roman" w:hAnsi="Times New Roman" w:cs="Times New Roman"/>
          <w:bCs/>
          <w:lang w:val="sr-Cyrl-CS"/>
        </w:rPr>
        <w:t xml:space="preserve">. На крају извештајног периода </w:t>
      </w:r>
      <w:r w:rsidRPr="00CF5BBF">
        <w:rPr>
          <w:rFonts w:ascii="Times New Roman" w:hAnsi="Times New Roman" w:cs="Times New Roman"/>
          <w:bCs/>
          <w:lang w:val="sr-Cyrl-RS"/>
        </w:rPr>
        <w:t xml:space="preserve">у раду </w:t>
      </w:r>
      <w:r w:rsidRPr="00CF5BBF">
        <w:rPr>
          <w:rFonts w:ascii="Times New Roman" w:hAnsi="Times New Roman" w:cs="Times New Roman"/>
          <w:bCs/>
          <w:lang w:val="sr-Cyrl-CS"/>
        </w:rPr>
        <w:t>Одељења</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 xml:space="preserve">остало је </w:t>
      </w:r>
      <w:r w:rsidR="00CD111F">
        <w:rPr>
          <w:rFonts w:ascii="Times New Roman" w:hAnsi="Times New Roman" w:cs="Times New Roman"/>
          <w:bCs/>
          <w:lang w:val="sr-Cyrl-CS"/>
        </w:rPr>
        <w:t>17</w:t>
      </w:r>
      <w:r w:rsidRPr="00CF5BBF">
        <w:rPr>
          <w:rFonts w:ascii="Times New Roman" w:hAnsi="Times New Roman" w:cs="Times New Roman"/>
          <w:bCs/>
          <w:lang w:val="sr-Cyrl-RS"/>
        </w:rPr>
        <w:t xml:space="preserve"> стари</w:t>
      </w:r>
      <w:r w:rsidR="007A2607" w:rsidRPr="00CF5BBF">
        <w:rPr>
          <w:rFonts w:ascii="Times New Roman" w:hAnsi="Times New Roman" w:cs="Times New Roman"/>
          <w:bCs/>
          <w:lang w:val="sr-Cyrl-CS"/>
        </w:rPr>
        <w:t>х</w:t>
      </w:r>
      <w:r w:rsidRPr="00CF5BBF">
        <w:rPr>
          <w:rFonts w:ascii="Times New Roman" w:hAnsi="Times New Roman" w:cs="Times New Roman"/>
          <w:bCs/>
          <w:lang w:val="sr-Cyrl-RS"/>
        </w:rPr>
        <w:t xml:space="preserve"> </w:t>
      </w:r>
      <w:r w:rsidR="00EB540D" w:rsidRPr="00CF5BBF">
        <w:rPr>
          <w:rFonts w:ascii="Times New Roman" w:hAnsi="Times New Roman" w:cs="Times New Roman"/>
          <w:bCs/>
          <w:lang w:val="sr-Cyrl-CS"/>
        </w:rPr>
        <w:t>предмет</w:t>
      </w:r>
      <w:r w:rsidR="007A2607" w:rsidRPr="00CF5BBF">
        <w:rPr>
          <w:rFonts w:ascii="Times New Roman" w:hAnsi="Times New Roman" w:cs="Times New Roman"/>
          <w:bCs/>
          <w:lang w:val="sr-Cyrl-CS"/>
        </w:rPr>
        <w:t>а</w:t>
      </w:r>
      <w:r w:rsidR="00EB540D" w:rsidRPr="00CF5BBF">
        <w:rPr>
          <w:rFonts w:ascii="Times New Roman" w:hAnsi="Times New Roman" w:cs="Times New Roman"/>
          <w:bCs/>
          <w:lang w:val="sr-Cyrl-RS"/>
        </w:rPr>
        <w:t xml:space="preserve"> одређен</w:t>
      </w:r>
      <w:r w:rsidR="007A2607" w:rsidRPr="00CF5BBF">
        <w:rPr>
          <w:rFonts w:ascii="Times New Roman" w:hAnsi="Times New Roman" w:cs="Times New Roman"/>
          <w:bCs/>
          <w:lang w:val="sr-Cyrl-CS"/>
        </w:rPr>
        <w:t>их</w:t>
      </w:r>
      <w:r w:rsidRPr="00CF5BBF">
        <w:rPr>
          <w:rFonts w:ascii="Times New Roman" w:hAnsi="Times New Roman" w:cs="Times New Roman"/>
          <w:bCs/>
          <w:lang w:val="sr-Cyrl-RS"/>
        </w:rPr>
        <w:t xml:space="preserve"> према датуму пријема жалбе, а посматрајући старе предмете према датуму пријема иницијалног акта</w:t>
      </w:r>
      <w:r w:rsidRPr="00CF5BBF">
        <w:rPr>
          <w:rFonts w:ascii="Times New Roman" w:hAnsi="Times New Roman" w:cs="Times New Roman"/>
          <w:bCs/>
          <w:lang w:val="sr-Cyrl-CS"/>
        </w:rPr>
        <w:t xml:space="preserve"> (преко 2 године)</w:t>
      </w:r>
      <w:r w:rsidRPr="00CF5BBF">
        <w:rPr>
          <w:rFonts w:ascii="Times New Roman" w:hAnsi="Times New Roman" w:cs="Times New Roman"/>
          <w:bCs/>
          <w:lang w:val="sr-Cyrl-RS"/>
        </w:rPr>
        <w:t xml:space="preserve"> у раду </w:t>
      </w:r>
      <w:r w:rsidRPr="00CF5BBF">
        <w:rPr>
          <w:rFonts w:ascii="Times New Roman" w:hAnsi="Times New Roman" w:cs="Times New Roman"/>
          <w:bCs/>
          <w:lang w:val="sr-Cyrl-CS"/>
        </w:rPr>
        <w:t>Одељења</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оста</w:t>
      </w:r>
      <w:r w:rsidR="00CD111F">
        <w:rPr>
          <w:rFonts w:ascii="Times New Roman" w:hAnsi="Times New Roman" w:cs="Times New Roman"/>
          <w:bCs/>
          <w:lang w:val="sr-Cyrl-CS"/>
        </w:rPr>
        <w:t>л</w:t>
      </w:r>
      <w:r w:rsidRPr="00CF5BBF">
        <w:rPr>
          <w:rFonts w:ascii="Times New Roman" w:hAnsi="Times New Roman" w:cs="Times New Roman"/>
          <w:bCs/>
          <w:lang w:val="sr-Cyrl-CS"/>
        </w:rPr>
        <w:t xml:space="preserve">о </w:t>
      </w:r>
      <w:r w:rsidRPr="00CF5BBF">
        <w:rPr>
          <w:rFonts w:ascii="Times New Roman" w:hAnsi="Times New Roman" w:cs="Times New Roman"/>
          <w:bCs/>
          <w:lang w:val="sr-Cyrl-RS"/>
        </w:rPr>
        <w:t>је</w:t>
      </w:r>
      <w:r w:rsidR="007C6E28" w:rsidRPr="00CF5BBF">
        <w:rPr>
          <w:rFonts w:ascii="Times New Roman" w:hAnsi="Times New Roman" w:cs="Times New Roman"/>
          <w:bCs/>
          <w:lang w:val="sr-Cyrl-CS"/>
        </w:rPr>
        <w:t xml:space="preserve"> </w:t>
      </w:r>
      <w:r w:rsidR="00CD111F">
        <w:rPr>
          <w:rFonts w:ascii="Times New Roman" w:hAnsi="Times New Roman" w:cs="Times New Roman"/>
          <w:bCs/>
          <w:lang w:val="sr-Cyrl-CS"/>
        </w:rPr>
        <w:t>124</w:t>
      </w:r>
      <w:r w:rsidRPr="00CF5BBF">
        <w:rPr>
          <w:rFonts w:ascii="Times New Roman" w:hAnsi="Times New Roman" w:cs="Times New Roman"/>
          <w:bCs/>
          <w:lang w:val="sr-Cyrl-RS"/>
        </w:rPr>
        <w:t xml:space="preserve"> ст</w:t>
      </w:r>
      <w:r w:rsidR="009B5252" w:rsidRPr="00CF5BBF">
        <w:rPr>
          <w:rFonts w:ascii="Times New Roman" w:hAnsi="Times New Roman" w:cs="Times New Roman"/>
          <w:bCs/>
          <w:lang w:val="sr-Cyrl-RS"/>
        </w:rPr>
        <w:t>ар</w:t>
      </w:r>
      <w:r w:rsidR="00207647">
        <w:rPr>
          <w:rFonts w:ascii="Times New Roman" w:hAnsi="Times New Roman" w:cs="Times New Roman"/>
          <w:bCs/>
          <w:lang w:val="sr-Cyrl-RS"/>
        </w:rPr>
        <w:t>и</w:t>
      </w:r>
      <w:r w:rsidR="00CD111F">
        <w:rPr>
          <w:rFonts w:ascii="Times New Roman" w:hAnsi="Times New Roman" w:cs="Times New Roman"/>
          <w:bCs/>
          <w:lang w:val="sr-Cyrl-RS"/>
        </w:rPr>
        <w:t>их</w:t>
      </w:r>
      <w:r w:rsidR="00B10480" w:rsidRPr="00CF5BBF">
        <w:rPr>
          <w:rFonts w:ascii="Times New Roman" w:hAnsi="Times New Roman" w:cs="Times New Roman"/>
          <w:bCs/>
          <w:lang w:val="sr-Cyrl-RS"/>
        </w:rPr>
        <w:t xml:space="preserve"> предмет</w:t>
      </w:r>
      <w:r w:rsidR="00CD111F">
        <w:rPr>
          <w:rFonts w:ascii="Times New Roman" w:hAnsi="Times New Roman" w:cs="Times New Roman"/>
          <w:bCs/>
          <w:lang w:val="sr-Cyrl-RS"/>
        </w:rPr>
        <w:t>а</w:t>
      </w:r>
      <w:r w:rsidRPr="00CF5BBF">
        <w:rPr>
          <w:rFonts w:ascii="Times New Roman" w:hAnsi="Times New Roman" w:cs="Times New Roman"/>
          <w:bCs/>
          <w:lang w:val="sr-Cyrl-RS"/>
        </w:rPr>
        <w:t>. Посебно треба истаћи да су судије Кривичног одељења по приоритету решавале предмете у</w:t>
      </w:r>
      <w:r w:rsidRPr="00CF5BBF">
        <w:rPr>
          <w:rFonts w:ascii="Times New Roman" w:hAnsi="Times New Roman" w:cs="Times New Roman"/>
          <w:lang w:val="sr-Cyrl-CS"/>
        </w:rPr>
        <w:t xml:space="preserve"> којима је одређен притвор, тако да је у овом </w:t>
      </w:r>
      <w:r w:rsidR="00533BD0" w:rsidRPr="00CF5BBF">
        <w:rPr>
          <w:rFonts w:ascii="Times New Roman" w:hAnsi="Times New Roman" w:cs="Times New Roman"/>
          <w:lang w:val="sr-Cyrl-CS"/>
        </w:rPr>
        <w:t>полугодишту</w:t>
      </w:r>
      <w:r w:rsidRPr="00CF5BBF">
        <w:rPr>
          <w:rFonts w:ascii="Times New Roman" w:hAnsi="Times New Roman" w:cs="Times New Roman"/>
          <w:lang w:val="sr-Cyrl-CS"/>
        </w:rPr>
        <w:t xml:space="preserve"> био занемарљив број предмета у којима поступак по жалби траје дуже од </w:t>
      </w:r>
      <w:r w:rsidRPr="00CF5BBF">
        <w:rPr>
          <w:rFonts w:ascii="Times New Roman" w:hAnsi="Times New Roman" w:cs="Times New Roman"/>
          <w:bCs/>
          <w:lang w:val="sr-Cyrl-CS"/>
        </w:rPr>
        <w:t>3</w:t>
      </w:r>
      <w:r w:rsidRPr="00CF5BBF">
        <w:rPr>
          <w:rFonts w:ascii="Times New Roman" w:hAnsi="Times New Roman" w:cs="Times New Roman"/>
          <w:lang w:val="sr-Cyrl-CS"/>
        </w:rPr>
        <w:t xml:space="preserve"> месеца.</w:t>
      </w:r>
    </w:p>
    <w:p w:rsidR="00BA1F5C" w:rsidRDefault="00BA1F5C" w:rsidP="00BA1F5C">
      <w:pPr>
        <w:jc w:val="center"/>
        <w:rPr>
          <w:rFonts w:ascii="Times New Roman" w:hAnsi="Times New Roman" w:cs="Times New Roman"/>
          <w:b/>
          <w:bCs/>
          <w:i/>
          <w:sz w:val="16"/>
          <w:szCs w:val="16"/>
          <w:lang w:val="sr-Latn-CS"/>
        </w:rPr>
      </w:pPr>
    </w:p>
    <w:p w:rsidR="009C6BC2" w:rsidRPr="009C6BC2" w:rsidRDefault="009C6BC2" w:rsidP="00BA1F5C">
      <w:pPr>
        <w:jc w:val="center"/>
        <w:rPr>
          <w:rFonts w:ascii="Times New Roman" w:hAnsi="Times New Roman" w:cs="Times New Roman"/>
          <w:b/>
          <w:bCs/>
          <w:i/>
          <w:sz w:val="16"/>
          <w:szCs w:val="16"/>
          <w:lang w:val="sr-Latn-CS"/>
        </w:rPr>
      </w:pPr>
    </w:p>
    <w:p w:rsidR="004A6353" w:rsidRDefault="004A6353" w:rsidP="00BA1F5C">
      <w:pPr>
        <w:jc w:val="center"/>
        <w:rPr>
          <w:rFonts w:ascii="Times New Roman" w:hAnsi="Times New Roman" w:cs="Times New Roman"/>
          <w:b/>
          <w:bCs/>
          <w:i/>
          <w:sz w:val="20"/>
          <w:szCs w:val="20"/>
          <w:lang w:val="sr-Cyrl-CS"/>
        </w:rPr>
      </w:pPr>
    </w:p>
    <w:p w:rsidR="00BA1F5C" w:rsidRPr="00CF5BBF" w:rsidRDefault="00BA1F5C" w:rsidP="00BA1F5C">
      <w:pPr>
        <w:jc w:val="center"/>
        <w:rPr>
          <w:rFonts w:ascii="Times New Roman" w:hAnsi="Times New Roman" w:cs="Times New Roman"/>
          <w:b/>
          <w:bCs/>
          <w:i/>
          <w:sz w:val="20"/>
          <w:szCs w:val="20"/>
          <w:lang w:val="sr-Cyrl-CS"/>
        </w:rPr>
      </w:pPr>
      <w:r w:rsidRPr="00CF5BBF">
        <w:rPr>
          <w:rFonts w:ascii="Times New Roman" w:hAnsi="Times New Roman" w:cs="Times New Roman"/>
          <w:b/>
          <w:bCs/>
          <w:i/>
          <w:sz w:val="20"/>
          <w:szCs w:val="20"/>
          <w:lang w:val="sr-Cyrl-CS"/>
        </w:rPr>
        <w:t>Табеларни приказ старих предмета</w:t>
      </w:r>
    </w:p>
    <w:p w:rsidR="00BA1F5C" w:rsidRPr="00CF5BBF" w:rsidRDefault="00BA1F5C" w:rsidP="00BA1F5C">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4</w:t>
      </w:r>
      <w:r w:rsidRPr="00CF5BBF">
        <w:rPr>
          <w:rFonts w:ascii="Times New Roman" w:hAnsi="Times New Roman" w:cs="Times New Roman"/>
          <w:bCs/>
          <w:lang w:val="sr-Latn-CS"/>
        </w:rPr>
        <w:t>.</w:t>
      </w:r>
      <w:r w:rsidRPr="00CF5BBF">
        <w:rPr>
          <w:rFonts w:ascii="Times New Roman" w:hAnsi="Times New Roman" w:cs="Times New Roman"/>
          <w:bCs/>
          <w:lang w:val="sr-Cyrl-CS"/>
        </w:rPr>
        <w:t>9</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220"/>
        <w:gridCol w:w="2796"/>
        <w:gridCol w:w="2796"/>
      </w:tblGrid>
      <w:tr w:rsidR="00BA1F5C" w:rsidRPr="00CF5BBF">
        <w:trPr>
          <w:jc w:val="center"/>
        </w:trPr>
        <w:tc>
          <w:tcPr>
            <w:tcW w:w="3169" w:type="dxa"/>
            <w:vAlign w:val="center"/>
          </w:tcPr>
          <w:p w:rsidR="00BA1F5C" w:rsidRPr="00CF5BBF" w:rsidRDefault="00BA1F5C" w:rsidP="00BA1F5C">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Кривично одељење</w:t>
            </w:r>
          </w:p>
        </w:tc>
        <w:tc>
          <w:tcPr>
            <w:tcW w:w="2220" w:type="dxa"/>
          </w:tcPr>
          <w:p w:rsidR="00BA1F5C" w:rsidRPr="00CF5BBF" w:rsidRDefault="00BA1F5C"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 xml:space="preserve">Решени стари предмети одређени према датуму пријема жалбе </w:t>
            </w:r>
          </w:p>
        </w:tc>
        <w:tc>
          <w:tcPr>
            <w:tcW w:w="2796" w:type="dxa"/>
          </w:tcPr>
          <w:p w:rsidR="00BA1F5C" w:rsidRPr="00CF5BBF" w:rsidRDefault="00BA1F5C"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жалбе</w:t>
            </w:r>
          </w:p>
        </w:tc>
        <w:tc>
          <w:tcPr>
            <w:tcW w:w="2796" w:type="dxa"/>
          </w:tcPr>
          <w:p w:rsidR="00BA1F5C" w:rsidRPr="00CF5BBF" w:rsidRDefault="00BA1F5C"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иницијалног акта</w:t>
            </w:r>
          </w:p>
        </w:tc>
      </w:tr>
      <w:tr w:rsidR="00C85E3A" w:rsidRPr="00CF5BBF">
        <w:trPr>
          <w:jc w:val="center"/>
        </w:trPr>
        <w:tc>
          <w:tcPr>
            <w:tcW w:w="3169" w:type="dxa"/>
            <w:vAlign w:val="center"/>
          </w:tcPr>
          <w:p w:rsidR="00C85E3A" w:rsidRPr="00CF5BBF" w:rsidRDefault="00C85E3A"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C85E3A" w:rsidRPr="00CF5BBF" w:rsidRDefault="00C85E3A"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58</w:t>
            </w:r>
          </w:p>
        </w:tc>
        <w:tc>
          <w:tcPr>
            <w:tcW w:w="2796" w:type="dxa"/>
            <w:vAlign w:val="center"/>
          </w:tcPr>
          <w:p w:rsidR="00C85E3A" w:rsidRPr="00CF5BBF" w:rsidRDefault="00C85E3A" w:rsidP="007635D4">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29</w:t>
            </w:r>
          </w:p>
        </w:tc>
        <w:tc>
          <w:tcPr>
            <w:tcW w:w="2796" w:type="dxa"/>
            <w:vAlign w:val="center"/>
          </w:tcPr>
          <w:p w:rsidR="00C85E3A" w:rsidRPr="00CF5BBF" w:rsidRDefault="00C85E3A" w:rsidP="007635D4">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23</w:t>
            </w:r>
            <w:r>
              <w:rPr>
                <w:rFonts w:ascii="Times New Roman" w:hAnsi="Times New Roman" w:cs="Times New Roman"/>
                <w:b/>
                <w:bCs/>
                <w:sz w:val="20"/>
                <w:szCs w:val="20"/>
                <w:lang w:val="sr-Cyrl-CS"/>
              </w:rPr>
              <w:t>6</w:t>
            </w:r>
          </w:p>
        </w:tc>
      </w:tr>
      <w:tr w:rsidR="00C85E3A" w:rsidRPr="00CF5BBF">
        <w:trPr>
          <w:jc w:val="center"/>
        </w:trPr>
        <w:tc>
          <w:tcPr>
            <w:tcW w:w="3169" w:type="dxa"/>
            <w:vAlign w:val="center"/>
          </w:tcPr>
          <w:p w:rsidR="00C85E3A" w:rsidRPr="00CF5BBF" w:rsidRDefault="00C85E3A"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C85E3A" w:rsidRPr="00CF5BBF" w:rsidRDefault="00C85E3A"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49</w:t>
            </w:r>
          </w:p>
        </w:tc>
        <w:tc>
          <w:tcPr>
            <w:tcW w:w="2796" w:type="dxa"/>
            <w:vAlign w:val="center"/>
          </w:tcPr>
          <w:p w:rsidR="00C85E3A" w:rsidRPr="00CF5BBF" w:rsidRDefault="00C85E3A" w:rsidP="007635D4">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2</w:t>
            </w:r>
            <w:r>
              <w:rPr>
                <w:rFonts w:ascii="Times New Roman" w:hAnsi="Times New Roman" w:cs="Times New Roman"/>
                <w:b/>
                <w:bCs/>
                <w:sz w:val="20"/>
                <w:szCs w:val="20"/>
                <w:lang w:val="sr-Cyrl-CS"/>
              </w:rPr>
              <w:t>2</w:t>
            </w:r>
          </w:p>
        </w:tc>
        <w:tc>
          <w:tcPr>
            <w:tcW w:w="2796" w:type="dxa"/>
            <w:vAlign w:val="center"/>
          </w:tcPr>
          <w:p w:rsidR="00C85E3A" w:rsidRPr="00CF5BBF" w:rsidRDefault="00C85E3A" w:rsidP="007635D4">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2</w:t>
            </w:r>
            <w:r>
              <w:rPr>
                <w:rFonts w:ascii="Times New Roman" w:hAnsi="Times New Roman" w:cs="Times New Roman"/>
                <w:b/>
                <w:bCs/>
                <w:sz w:val="20"/>
                <w:szCs w:val="20"/>
                <w:lang w:val="sr-Cyrl-CS"/>
              </w:rPr>
              <w:t>00</w:t>
            </w:r>
          </w:p>
        </w:tc>
      </w:tr>
      <w:tr w:rsidR="00207647" w:rsidRPr="00CF5BBF">
        <w:trPr>
          <w:jc w:val="center"/>
        </w:trPr>
        <w:tc>
          <w:tcPr>
            <w:tcW w:w="3169" w:type="dxa"/>
            <w:vAlign w:val="center"/>
          </w:tcPr>
          <w:p w:rsidR="00207647" w:rsidRPr="00CF5BBF" w:rsidRDefault="00207647" w:rsidP="00C85E3A">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C85E3A">
              <w:rPr>
                <w:rFonts w:ascii="Times New Roman" w:hAnsi="Times New Roman" w:cs="Times New Roman"/>
                <w:bCs/>
                <w:lang w:val="sr-Cyrl-R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207647" w:rsidRPr="00CF5BBF" w:rsidRDefault="00C85E3A" w:rsidP="00F851EB">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60</w:t>
            </w:r>
          </w:p>
        </w:tc>
        <w:tc>
          <w:tcPr>
            <w:tcW w:w="2796" w:type="dxa"/>
            <w:vAlign w:val="center"/>
          </w:tcPr>
          <w:p w:rsidR="00207647" w:rsidRPr="00CF5BBF" w:rsidRDefault="00C85E3A" w:rsidP="00207647">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24</w:t>
            </w:r>
          </w:p>
        </w:tc>
        <w:tc>
          <w:tcPr>
            <w:tcW w:w="2796" w:type="dxa"/>
            <w:vAlign w:val="center"/>
          </w:tcPr>
          <w:p w:rsidR="00207647" w:rsidRPr="00CF5BBF" w:rsidRDefault="00C85E3A" w:rsidP="00207647">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141</w:t>
            </w:r>
          </w:p>
        </w:tc>
      </w:tr>
      <w:tr w:rsidR="00CD111F" w:rsidRPr="00CF5BBF">
        <w:trPr>
          <w:jc w:val="center"/>
        </w:trPr>
        <w:tc>
          <w:tcPr>
            <w:tcW w:w="3169" w:type="dxa"/>
            <w:vAlign w:val="center"/>
          </w:tcPr>
          <w:p w:rsidR="00CD111F" w:rsidRPr="00CF5BBF" w:rsidRDefault="00CD111F" w:rsidP="00CD111F">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R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CD111F" w:rsidRPr="00CF5BBF" w:rsidRDefault="00CD111F" w:rsidP="00CD111F">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65</w:t>
            </w:r>
          </w:p>
        </w:tc>
        <w:tc>
          <w:tcPr>
            <w:tcW w:w="2796" w:type="dxa"/>
            <w:vAlign w:val="center"/>
          </w:tcPr>
          <w:p w:rsidR="00CD111F" w:rsidRPr="00CF5BBF" w:rsidRDefault="00CD111F" w:rsidP="00926D60">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17</w:t>
            </w:r>
          </w:p>
        </w:tc>
        <w:tc>
          <w:tcPr>
            <w:tcW w:w="2796" w:type="dxa"/>
            <w:vAlign w:val="center"/>
          </w:tcPr>
          <w:p w:rsidR="00CD111F" w:rsidRPr="00CF5BBF" w:rsidRDefault="00CD111F" w:rsidP="00926D60">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124</w:t>
            </w:r>
          </w:p>
        </w:tc>
      </w:tr>
    </w:tbl>
    <w:p w:rsidR="005F09A2" w:rsidRPr="00CF5BBF" w:rsidRDefault="005F09A2" w:rsidP="0003685A">
      <w:pPr>
        <w:jc w:val="both"/>
        <w:rPr>
          <w:rFonts w:ascii="Times New Roman" w:hAnsi="Times New Roman" w:cs="Times New Roman"/>
          <w:bCs/>
          <w:lang w:val="sr-Cyrl-CS"/>
        </w:rPr>
      </w:pPr>
    </w:p>
    <w:p w:rsidR="004A6353" w:rsidRPr="00CF5BBF" w:rsidRDefault="004A6353" w:rsidP="004A6353">
      <w:pPr>
        <w:autoSpaceDE w:val="0"/>
        <w:autoSpaceDN w:val="0"/>
        <w:adjustRightInd w:val="0"/>
        <w:spacing w:before="120"/>
        <w:jc w:val="both"/>
        <w:rPr>
          <w:rFonts w:ascii="Times New Roman" w:hAnsi="Times New Roman" w:cs="Times New Roman"/>
          <w:lang w:val="sr-Cyrl-RS"/>
        </w:rPr>
      </w:pPr>
      <w:r w:rsidRPr="00CF5BBF">
        <w:rPr>
          <w:rFonts w:ascii="Times New Roman" w:hAnsi="Times New Roman" w:cs="Times New Roman"/>
          <w:lang w:val="sr-Cyrl-RS"/>
        </w:rPr>
        <w:t>Судијама које поступају у овим предметима, посебно у најстаријим предметима из прве и друге групе старих предм</w:t>
      </w:r>
      <w:r w:rsidRPr="00CF5BBF">
        <w:rPr>
          <w:rFonts w:ascii="Times New Roman" w:hAnsi="Times New Roman" w:cs="Times New Roman"/>
          <w:lang w:val="sr-Cyrl-CS"/>
        </w:rPr>
        <w:t>е</w:t>
      </w:r>
      <w:r w:rsidRPr="00CF5BBF">
        <w:rPr>
          <w:rFonts w:ascii="Times New Roman" w:hAnsi="Times New Roman" w:cs="Times New Roman"/>
          <w:lang w:val="sr-Cyrl-RS"/>
        </w:rPr>
        <w:t>та</w:t>
      </w:r>
      <w:r w:rsidRPr="00CF5BBF">
        <w:rPr>
          <w:rFonts w:ascii="Times New Roman" w:hAnsi="Times New Roman" w:cs="Times New Roman"/>
          <w:lang w:val="sr-Cyrl-CS"/>
        </w:rPr>
        <w:t xml:space="preserve"> Програма решавања старих предмета за 201</w:t>
      </w:r>
      <w:r w:rsidR="00CD111F">
        <w:rPr>
          <w:rFonts w:ascii="Times New Roman" w:hAnsi="Times New Roman" w:cs="Times New Roman"/>
          <w:lang w:val="sr-Cyrl-CS"/>
        </w:rPr>
        <w:t>9</w:t>
      </w:r>
      <w:r w:rsidRPr="00CF5BBF">
        <w:rPr>
          <w:rFonts w:ascii="Times New Roman" w:hAnsi="Times New Roman" w:cs="Times New Roman"/>
          <w:lang w:val="sr-Cyrl-CS"/>
        </w:rPr>
        <w:t>. годину,</w:t>
      </w:r>
      <w:r w:rsidRPr="00CF5BBF">
        <w:rPr>
          <w:rFonts w:ascii="Times New Roman" w:hAnsi="Times New Roman" w:cs="Times New Roman"/>
          <w:lang w:val="sr-Cyrl-RS"/>
        </w:rPr>
        <w:t xml:space="preserve"> указано је да је потребно да предузму све мере да би се поступак окончао у што краћем року. Такође, </w:t>
      </w:r>
      <w:r w:rsidR="00DC0A5D">
        <w:rPr>
          <w:rFonts w:ascii="Times New Roman" w:hAnsi="Times New Roman" w:cs="Times New Roman"/>
          <w:lang w:val="sr-Cyrl-RS"/>
        </w:rPr>
        <w:t xml:space="preserve">посебно се прати </w:t>
      </w:r>
      <w:r w:rsidRPr="00CF5BBF">
        <w:rPr>
          <w:rFonts w:ascii="Times New Roman" w:hAnsi="Times New Roman" w:cs="Times New Roman"/>
          <w:lang w:val="sr-Cyrl-RS"/>
        </w:rPr>
        <w:t xml:space="preserve">поступање судија у старим предметима у овој материји (и првостепених и другостепних судија), нарочито предметима у којима поступак по датуму </w:t>
      </w:r>
      <w:r w:rsidRPr="00CF5BBF">
        <w:rPr>
          <w:rFonts w:ascii="Times New Roman" w:hAnsi="Times New Roman" w:cs="Times New Roman"/>
          <w:lang w:val="sr-Cyrl-CS"/>
        </w:rPr>
        <w:t>иницијално</w:t>
      </w:r>
      <w:r w:rsidRPr="00CF5BBF">
        <w:rPr>
          <w:rFonts w:ascii="Times New Roman" w:hAnsi="Times New Roman" w:cs="Times New Roman"/>
          <w:lang w:val="sr-Cyrl-RS"/>
        </w:rPr>
        <w:t>г</w:t>
      </w:r>
      <w:r w:rsidRPr="00CF5BBF">
        <w:rPr>
          <w:rFonts w:ascii="Times New Roman" w:hAnsi="Times New Roman" w:cs="Times New Roman"/>
          <w:lang w:val="sr-Cyrl-CS"/>
        </w:rPr>
        <w:t xml:space="preserve"> акт</w:t>
      </w:r>
      <w:r w:rsidRPr="00CF5BBF">
        <w:rPr>
          <w:rFonts w:ascii="Times New Roman" w:hAnsi="Times New Roman" w:cs="Times New Roman"/>
          <w:lang w:val="sr-Cyrl-RS"/>
        </w:rPr>
        <w:t>а</w:t>
      </w:r>
      <w:r w:rsidRPr="00CF5BBF">
        <w:rPr>
          <w:rFonts w:ascii="Times New Roman" w:hAnsi="Times New Roman" w:cs="Times New Roman"/>
          <w:lang w:val="sr-Cyrl-CS"/>
        </w:rPr>
        <w:t xml:space="preserve"> траје </w:t>
      </w:r>
      <w:r w:rsidRPr="00CF5BBF">
        <w:rPr>
          <w:rFonts w:ascii="Times New Roman" w:hAnsi="Times New Roman" w:cs="Times New Roman"/>
          <w:lang w:val="sr-Cyrl-RS"/>
        </w:rPr>
        <w:t xml:space="preserve">дуже </w:t>
      </w:r>
      <w:r w:rsidRPr="00CF5BBF">
        <w:rPr>
          <w:rFonts w:ascii="Times New Roman" w:hAnsi="Times New Roman" w:cs="Times New Roman"/>
          <w:lang w:val="sr-Cyrl-CS"/>
        </w:rPr>
        <w:t xml:space="preserve">од </w:t>
      </w:r>
      <w:r w:rsidR="00207647">
        <w:rPr>
          <w:rFonts w:ascii="Times New Roman" w:hAnsi="Times New Roman" w:cs="Times New Roman"/>
          <w:lang w:val="sr-Cyrl-CS"/>
        </w:rPr>
        <w:t>5</w:t>
      </w:r>
      <w:r w:rsidRPr="00CF5BBF">
        <w:rPr>
          <w:rFonts w:ascii="Times New Roman" w:hAnsi="Times New Roman" w:cs="Times New Roman"/>
          <w:lang w:val="sr-Cyrl-RS"/>
        </w:rPr>
        <w:t xml:space="preserve"> година у </w:t>
      </w:r>
      <w:r w:rsidR="00207647">
        <w:rPr>
          <w:rFonts w:ascii="Times New Roman" w:hAnsi="Times New Roman" w:cs="Times New Roman"/>
          <w:lang w:val="sr-Cyrl-RS"/>
        </w:rPr>
        <w:t>кривичној</w:t>
      </w:r>
      <w:r w:rsidRPr="00CF5BBF">
        <w:rPr>
          <w:rFonts w:ascii="Times New Roman" w:hAnsi="Times New Roman" w:cs="Times New Roman"/>
          <w:lang w:val="sr-Cyrl-RS"/>
        </w:rPr>
        <w:t xml:space="preserve"> материји</w:t>
      </w:r>
      <w:r>
        <w:rPr>
          <w:rFonts w:ascii="Times New Roman" w:hAnsi="Times New Roman" w:cs="Times New Roman"/>
          <w:lang w:val="sr-Cyrl-CS"/>
        </w:rPr>
        <w:t>.</w:t>
      </w:r>
      <w:r w:rsidRPr="00CF5BBF">
        <w:rPr>
          <w:rFonts w:ascii="Times New Roman" w:hAnsi="Times New Roman" w:cs="Times New Roman"/>
          <w:lang w:val="sr-Cyrl-RS"/>
        </w:rPr>
        <w:t xml:space="preserve"> Поступање у старим предметима посебно се прати и приликом редовне контроле нижестепених подручних судова.  </w:t>
      </w:r>
    </w:p>
    <w:p w:rsidR="004A6353" w:rsidRDefault="004A6353" w:rsidP="0003685A">
      <w:pPr>
        <w:jc w:val="both"/>
        <w:rPr>
          <w:rFonts w:ascii="Times New Roman" w:hAnsi="Times New Roman" w:cs="Times New Roman"/>
          <w:color w:val="FF0000"/>
          <w:lang w:val="sr-Latn-CS"/>
        </w:rPr>
      </w:pPr>
    </w:p>
    <w:p w:rsidR="009C6BC2" w:rsidRDefault="009C6BC2" w:rsidP="0003685A">
      <w:pPr>
        <w:jc w:val="both"/>
        <w:rPr>
          <w:rFonts w:ascii="Times New Roman" w:hAnsi="Times New Roman" w:cs="Times New Roman"/>
          <w:color w:val="FF0000"/>
          <w:lang w:val="sr-Cyrl-CS"/>
        </w:rPr>
      </w:pPr>
    </w:p>
    <w:p w:rsidR="00CD111F" w:rsidRDefault="00CD111F" w:rsidP="0003685A">
      <w:pPr>
        <w:jc w:val="both"/>
        <w:rPr>
          <w:rFonts w:ascii="Times New Roman" w:hAnsi="Times New Roman" w:cs="Times New Roman"/>
          <w:color w:val="FF0000"/>
          <w:lang w:val="sr-Cyrl-CS"/>
        </w:rPr>
      </w:pPr>
    </w:p>
    <w:p w:rsidR="00CD111F" w:rsidRDefault="00CD111F" w:rsidP="0003685A">
      <w:pPr>
        <w:jc w:val="both"/>
        <w:rPr>
          <w:rFonts w:ascii="Times New Roman" w:hAnsi="Times New Roman" w:cs="Times New Roman"/>
          <w:color w:val="FF0000"/>
          <w:lang w:val="sr-Cyrl-CS"/>
        </w:rPr>
      </w:pPr>
    </w:p>
    <w:p w:rsidR="00CD111F" w:rsidRPr="00CD111F" w:rsidRDefault="00CD111F" w:rsidP="0003685A">
      <w:pPr>
        <w:jc w:val="both"/>
        <w:rPr>
          <w:rFonts w:ascii="Times New Roman" w:hAnsi="Times New Roman" w:cs="Times New Roman"/>
          <w:color w:val="FF0000"/>
          <w:lang w:val="sr-Cyrl-CS"/>
        </w:rPr>
      </w:pPr>
    </w:p>
    <w:p w:rsidR="0003685A" w:rsidRPr="00CF5BBF" w:rsidRDefault="0003685A" w:rsidP="0003685A">
      <w:pPr>
        <w:jc w:val="center"/>
        <w:rPr>
          <w:rFonts w:ascii="Times New Roman" w:hAnsi="Times New Roman" w:cs="Times New Roman"/>
          <w:b/>
          <w:lang w:val="sr-Cyrl-CS"/>
        </w:rPr>
      </w:pPr>
      <w:r w:rsidRPr="00CF5BBF">
        <w:rPr>
          <w:rFonts w:ascii="Times New Roman" w:hAnsi="Times New Roman" w:cs="Times New Roman"/>
          <w:b/>
          <w:lang w:val="sr-Cyrl-CS"/>
        </w:rPr>
        <w:t>ПОСЕБНО ОДЕЉЕЊЕ ЗА ОРГАНИЗОВАНИ КРИМИНАЛ</w:t>
      </w:r>
    </w:p>
    <w:p w:rsidR="0003685A" w:rsidRDefault="0003685A" w:rsidP="0003685A">
      <w:pPr>
        <w:jc w:val="both"/>
        <w:rPr>
          <w:rFonts w:ascii="Times New Roman" w:hAnsi="Times New Roman" w:cs="Times New Roman"/>
          <w:lang w:val="sr-Cyrl-CS"/>
        </w:rPr>
      </w:pPr>
    </w:p>
    <w:p w:rsidR="00142A01" w:rsidRPr="00CF5BBF" w:rsidRDefault="00142A01" w:rsidP="0003685A">
      <w:pPr>
        <w:jc w:val="both"/>
        <w:rPr>
          <w:rFonts w:ascii="Times New Roman" w:hAnsi="Times New Roman" w:cs="Times New Roman"/>
          <w:lang w:val="sr-Cyrl-CS"/>
        </w:rPr>
      </w:pPr>
    </w:p>
    <w:p w:rsidR="009D4631" w:rsidRPr="00CF5BBF" w:rsidRDefault="0003685A" w:rsidP="0003685A">
      <w:pPr>
        <w:jc w:val="both"/>
        <w:rPr>
          <w:rFonts w:ascii="Times New Roman" w:hAnsi="Times New Roman" w:cs="Times New Roman"/>
          <w:lang w:val="sr-Cyrl-RS"/>
        </w:rPr>
      </w:pPr>
      <w:r w:rsidRPr="00CF5BBF">
        <w:rPr>
          <w:rFonts w:ascii="Times New Roman" w:hAnsi="Times New Roman" w:cs="Times New Roman"/>
          <w:b/>
          <w:lang w:val="sr-Cyrl-CS"/>
        </w:rPr>
        <w:t>Посебно одељење за организовани криминал</w:t>
      </w:r>
      <w:r w:rsidRPr="00CF5BBF">
        <w:rPr>
          <w:rFonts w:ascii="Times New Roman" w:hAnsi="Times New Roman" w:cs="Times New Roman"/>
          <w:lang w:val="sr-Cyrl-CS"/>
        </w:rPr>
        <w:t xml:space="preserve"> Апелационог суда у Београду</w:t>
      </w:r>
      <w:r w:rsidR="009D4631" w:rsidRPr="00CF5BBF">
        <w:rPr>
          <w:rFonts w:ascii="Times New Roman" w:hAnsi="Times New Roman" w:cs="Times New Roman"/>
          <w:lang w:val="sr-Cyrl-RS"/>
        </w:rPr>
        <w:t>, у</w:t>
      </w:r>
      <w:r w:rsidR="004528C5" w:rsidRPr="00CF5BBF">
        <w:rPr>
          <w:rFonts w:ascii="Times New Roman" w:hAnsi="Times New Roman" w:cs="Times New Roman"/>
          <w:bCs/>
          <w:lang w:val="sr-Cyrl-CS"/>
        </w:rPr>
        <w:t xml:space="preserve"> првом </w:t>
      </w:r>
      <w:r w:rsidR="00546126" w:rsidRPr="00CF5BBF">
        <w:rPr>
          <w:rFonts w:ascii="Times New Roman" w:hAnsi="Times New Roman" w:cs="Times New Roman"/>
          <w:bCs/>
          <w:lang w:val="sr-Cyrl-CS"/>
        </w:rPr>
        <w:t>полугодишту</w:t>
      </w:r>
      <w:r w:rsidR="004528C5" w:rsidRPr="00CF5BBF">
        <w:rPr>
          <w:rFonts w:ascii="Times New Roman" w:hAnsi="Times New Roman" w:cs="Times New Roman"/>
          <w:bCs/>
          <w:lang w:val="sr-Cyrl-CS"/>
        </w:rPr>
        <w:t xml:space="preserve"> 201</w:t>
      </w:r>
      <w:r w:rsidR="00CD111F">
        <w:rPr>
          <w:rFonts w:ascii="Times New Roman" w:hAnsi="Times New Roman" w:cs="Times New Roman"/>
          <w:bCs/>
          <w:lang w:val="sr-Cyrl-CS"/>
        </w:rPr>
        <w:t>9</w:t>
      </w:r>
      <w:r w:rsidR="0046679E" w:rsidRPr="00CF5BBF">
        <w:rPr>
          <w:rFonts w:ascii="Times New Roman" w:hAnsi="Times New Roman" w:cs="Times New Roman"/>
          <w:bCs/>
          <w:lang w:val="sr-Cyrl-CS"/>
        </w:rPr>
        <w:t>.године</w:t>
      </w:r>
      <w:r w:rsidR="009D4631" w:rsidRPr="00CF5BBF">
        <w:rPr>
          <w:rFonts w:ascii="Times New Roman" w:hAnsi="Times New Roman" w:cs="Times New Roman"/>
          <w:lang w:val="sr-Cyrl-RS"/>
        </w:rPr>
        <w:t>:</w:t>
      </w:r>
    </w:p>
    <w:p w:rsidR="009D4631" w:rsidRPr="00CF5BBF" w:rsidRDefault="009D4631" w:rsidP="0003685A">
      <w:pPr>
        <w:jc w:val="both"/>
        <w:rPr>
          <w:rFonts w:ascii="Times New Roman" w:hAnsi="Times New Roman" w:cs="Times New Roman"/>
          <w:lang w:val="sr-Cyrl-RS"/>
        </w:rPr>
      </w:pPr>
    </w:p>
    <w:p w:rsidR="001F3136" w:rsidRPr="00CF5BBF" w:rsidRDefault="001F3136" w:rsidP="001F3136">
      <w:pPr>
        <w:numPr>
          <w:ilvl w:val="0"/>
          <w:numId w:val="6"/>
        </w:numPr>
        <w:jc w:val="both"/>
        <w:rPr>
          <w:rFonts w:ascii="Times New Roman" w:hAnsi="Times New Roman" w:cs="Times New Roman"/>
          <w:lang w:val="hr"/>
        </w:rPr>
      </w:pPr>
      <w:r w:rsidRPr="00CF5BBF">
        <w:rPr>
          <w:rFonts w:ascii="Times New Roman" w:hAnsi="Times New Roman" w:cs="Times New Roman"/>
          <w:b/>
          <w:lang w:val="sr-Cyrl-CS"/>
        </w:rPr>
        <w:t xml:space="preserve">имало </w:t>
      </w:r>
      <w:r w:rsidR="00C85E3A">
        <w:rPr>
          <w:rFonts w:ascii="Times New Roman" w:hAnsi="Times New Roman" w:cs="Times New Roman"/>
          <w:b/>
          <w:lang w:val="sr-Cyrl-CS"/>
        </w:rPr>
        <w:t>21</w:t>
      </w:r>
      <w:r w:rsidRPr="00CF5BBF">
        <w:rPr>
          <w:rFonts w:ascii="Times New Roman" w:hAnsi="Times New Roman" w:cs="Times New Roman"/>
          <w:lang w:val="hr"/>
        </w:rPr>
        <w:t xml:space="preserve"> нерешен предмет</w:t>
      </w:r>
      <w:r w:rsidRPr="00CF5BBF">
        <w:rPr>
          <w:rFonts w:ascii="Times New Roman" w:hAnsi="Times New Roman" w:cs="Times New Roman"/>
          <w:lang w:val="sr-Cyrl-CS"/>
        </w:rPr>
        <w:t xml:space="preserve"> на почетку извештајног периода</w:t>
      </w:r>
      <w:r w:rsidRPr="00CF5BBF">
        <w:rPr>
          <w:rFonts w:ascii="Times New Roman" w:hAnsi="Times New Roman" w:cs="Times New Roman"/>
          <w:lang w:val="hr"/>
        </w:rPr>
        <w:t>,</w:t>
      </w:r>
    </w:p>
    <w:p w:rsidR="001F3136" w:rsidRPr="00CF5BBF" w:rsidRDefault="001F3136" w:rsidP="001F3136">
      <w:pPr>
        <w:numPr>
          <w:ilvl w:val="0"/>
          <w:numId w:val="6"/>
        </w:numPr>
        <w:jc w:val="both"/>
        <w:rPr>
          <w:rFonts w:ascii="Times New Roman" w:hAnsi="Times New Roman" w:cs="Times New Roman"/>
          <w:lang w:val="sr-Cyrl-RS"/>
        </w:rPr>
      </w:pPr>
      <w:r w:rsidRPr="00CF5BBF">
        <w:rPr>
          <w:rFonts w:ascii="Times New Roman" w:hAnsi="Times New Roman" w:cs="Times New Roman"/>
          <w:b/>
          <w:lang w:val="hr"/>
        </w:rPr>
        <w:t>прими</w:t>
      </w:r>
      <w:r w:rsidR="001D22B2" w:rsidRPr="00CF5BBF">
        <w:rPr>
          <w:rFonts w:ascii="Times New Roman" w:hAnsi="Times New Roman" w:cs="Times New Roman"/>
          <w:b/>
          <w:lang w:val="sr-Cyrl-CS"/>
        </w:rPr>
        <w:t>ло</w:t>
      </w:r>
      <w:r w:rsidRPr="00CF5BBF">
        <w:rPr>
          <w:rFonts w:ascii="Times New Roman" w:hAnsi="Times New Roman" w:cs="Times New Roman"/>
          <w:lang w:val="hr"/>
        </w:rPr>
        <w:t xml:space="preserve"> укупно </w:t>
      </w:r>
      <w:r w:rsidR="00CD111F">
        <w:rPr>
          <w:rFonts w:ascii="Times New Roman" w:hAnsi="Times New Roman" w:cs="Times New Roman"/>
          <w:b/>
          <w:lang w:val="sr-Cyrl-CS"/>
        </w:rPr>
        <w:t>169</w:t>
      </w:r>
      <w:r w:rsidRPr="00CF5BBF">
        <w:rPr>
          <w:rFonts w:ascii="Times New Roman" w:hAnsi="Times New Roman" w:cs="Times New Roman"/>
          <w:b/>
          <w:lang w:val="sr-Cyrl-RS"/>
        </w:rPr>
        <w:t xml:space="preserve"> </w:t>
      </w:r>
      <w:r w:rsidRPr="00CF5BBF">
        <w:rPr>
          <w:rFonts w:ascii="Times New Roman" w:hAnsi="Times New Roman" w:cs="Times New Roman"/>
          <w:lang w:val="hr"/>
        </w:rPr>
        <w:t>предмета</w:t>
      </w:r>
      <w:r w:rsidRPr="00CF5BBF">
        <w:rPr>
          <w:rFonts w:ascii="Times New Roman" w:hAnsi="Times New Roman" w:cs="Times New Roman"/>
          <w:lang w:val="sr-Cyrl-CS"/>
        </w:rPr>
        <w:t xml:space="preserve">, </w:t>
      </w:r>
    </w:p>
    <w:p w:rsidR="001F3136" w:rsidRPr="00CF5BBF" w:rsidRDefault="001F3136" w:rsidP="001F3136">
      <w:pPr>
        <w:numPr>
          <w:ilvl w:val="0"/>
          <w:numId w:val="6"/>
        </w:numPr>
        <w:jc w:val="both"/>
        <w:rPr>
          <w:rFonts w:ascii="Times New Roman" w:hAnsi="Times New Roman" w:cs="Times New Roman"/>
          <w:lang w:val="sr-Cyrl-CS"/>
        </w:rPr>
      </w:pPr>
      <w:r w:rsidRPr="00CF5BBF">
        <w:rPr>
          <w:rFonts w:ascii="Times New Roman" w:hAnsi="Times New Roman" w:cs="Times New Roman"/>
          <w:b/>
          <w:lang w:val="sr-Cyrl-CS"/>
        </w:rPr>
        <w:t>укупно у раду</w:t>
      </w:r>
      <w:r w:rsidRPr="00CF5BBF">
        <w:rPr>
          <w:rFonts w:ascii="Times New Roman" w:hAnsi="Times New Roman" w:cs="Times New Roman"/>
          <w:lang w:val="sr-Cyrl-CS"/>
        </w:rPr>
        <w:t xml:space="preserve"> има</w:t>
      </w:r>
      <w:r w:rsidR="001D22B2" w:rsidRPr="00CF5BBF">
        <w:rPr>
          <w:rFonts w:ascii="Times New Roman" w:hAnsi="Times New Roman" w:cs="Times New Roman"/>
          <w:lang w:val="sr-Cyrl-CS"/>
        </w:rPr>
        <w:t>ло</w:t>
      </w:r>
      <w:r w:rsidRPr="00CF5BBF">
        <w:rPr>
          <w:rFonts w:ascii="Times New Roman" w:hAnsi="Times New Roman" w:cs="Times New Roman"/>
          <w:lang w:val="sr-Cyrl-CS"/>
        </w:rPr>
        <w:t xml:space="preserve"> </w:t>
      </w:r>
      <w:r w:rsidR="00CD111F">
        <w:rPr>
          <w:rFonts w:ascii="Times New Roman" w:hAnsi="Times New Roman" w:cs="Times New Roman"/>
          <w:b/>
          <w:lang w:val="sr-Cyrl-CS"/>
        </w:rPr>
        <w:t>190</w:t>
      </w:r>
      <w:r w:rsidRPr="00CF5BBF">
        <w:rPr>
          <w:rFonts w:ascii="Times New Roman" w:hAnsi="Times New Roman" w:cs="Times New Roman"/>
          <w:lang w:val="sr-Cyrl-CS"/>
        </w:rPr>
        <w:t xml:space="preserve"> предмета.</w:t>
      </w:r>
    </w:p>
    <w:p w:rsidR="0003685A" w:rsidRPr="00CF5BBF" w:rsidRDefault="00080758" w:rsidP="00080758">
      <w:pPr>
        <w:tabs>
          <w:tab w:val="left" w:pos="3160"/>
        </w:tabs>
        <w:jc w:val="both"/>
        <w:rPr>
          <w:rFonts w:ascii="Times New Roman" w:hAnsi="Times New Roman" w:cs="Times New Roman"/>
          <w:lang w:val="sr-Cyrl-CS"/>
        </w:rPr>
      </w:pPr>
      <w:r w:rsidRPr="00CF5BBF">
        <w:rPr>
          <w:rFonts w:ascii="Times New Roman" w:hAnsi="Times New Roman" w:cs="Times New Roman"/>
          <w:lang w:val="sr-Cyrl-CS"/>
        </w:rPr>
        <w:tab/>
      </w:r>
    </w:p>
    <w:p w:rsidR="00495F63" w:rsidRPr="00CF5BBF" w:rsidRDefault="00495F63" w:rsidP="00495F63">
      <w:pPr>
        <w:jc w:val="both"/>
        <w:rPr>
          <w:rFonts w:ascii="Times New Roman" w:hAnsi="Times New Roman" w:cs="Times New Roman"/>
          <w:bCs/>
          <w:lang w:val="sr-Cyrl-CS"/>
        </w:rPr>
      </w:pPr>
      <w:r w:rsidRPr="00CF5BBF">
        <w:rPr>
          <w:rFonts w:ascii="Times New Roman" w:hAnsi="Times New Roman" w:cs="Times New Roman"/>
          <w:bCs/>
          <w:lang w:val="sr-Cyrl-CS"/>
        </w:rPr>
        <w:t>За период</w:t>
      </w:r>
      <w:r w:rsidRPr="00CF5BBF">
        <w:rPr>
          <w:rFonts w:ascii="Times New Roman" w:hAnsi="Times New Roman" w:cs="Times New Roman"/>
          <w:bCs/>
          <w:lang w:val="sr-Cyrl-RS"/>
        </w:rPr>
        <w:t xml:space="preserve"> од 01.01.201</w:t>
      </w:r>
      <w:r w:rsidR="00CD111F">
        <w:rPr>
          <w:rFonts w:ascii="Times New Roman" w:hAnsi="Times New Roman" w:cs="Times New Roman"/>
          <w:bCs/>
          <w:lang w:val="sr-Cyrl-CS"/>
        </w:rPr>
        <w:t>9</w:t>
      </w:r>
      <w:r w:rsidRPr="00CF5BBF">
        <w:rPr>
          <w:rFonts w:ascii="Times New Roman" w:hAnsi="Times New Roman" w:cs="Times New Roman"/>
          <w:bCs/>
          <w:lang w:val="sr-Cyrl-RS"/>
        </w:rPr>
        <w:t>. године до 30.</w:t>
      </w:r>
      <w:r w:rsidRPr="00CF5BBF">
        <w:rPr>
          <w:rFonts w:ascii="Times New Roman" w:hAnsi="Times New Roman" w:cs="Times New Roman"/>
          <w:bCs/>
          <w:lang w:val="sr-Cyrl-CS"/>
        </w:rPr>
        <w:t>06</w:t>
      </w:r>
      <w:r w:rsidRPr="00CF5BBF">
        <w:rPr>
          <w:rFonts w:ascii="Times New Roman" w:hAnsi="Times New Roman" w:cs="Times New Roman"/>
          <w:bCs/>
          <w:lang w:val="sr-Cyrl-RS"/>
        </w:rPr>
        <w:t>.201</w:t>
      </w:r>
      <w:r w:rsidR="00CD111F">
        <w:rPr>
          <w:rFonts w:ascii="Times New Roman" w:hAnsi="Times New Roman" w:cs="Times New Roman"/>
          <w:bCs/>
          <w:lang w:val="sr-Cyrl-CS"/>
        </w:rPr>
        <w:t>9</w:t>
      </w:r>
      <w:r w:rsidRPr="00CF5BBF">
        <w:rPr>
          <w:rFonts w:ascii="Times New Roman" w:hAnsi="Times New Roman" w:cs="Times New Roman"/>
          <w:bCs/>
          <w:lang w:val="sr-Cyrl-RS"/>
        </w:rPr>
        <w:t xml:space="preserve">. године </w:t>
      </w:r>
      <w:r w:rsidRPr="00CF5BBF">
        <w:rPr>
          <w:rFonts w:ascii="Times New Roman" w:hAnsi="Times New Roman" w:cs="Times New Roman"/>
          <w:b/>
          <w:bCs/>
          <w:lang w:val="sr-Cyrl-CS"/>
        </w:rPr>
        <w:t xml:space="preserve">Одељење бележи </w:t>
      </w:r>
      <w:r w:rsidRPr="00CF5BBF">
        <w:rPr>
          <w:rFonts w:ascii="Times New Roman" w:hAnsi="Times New Roman" w:cs="Times New Roman"/>
          <w:b/>
          <w:bCs/>
          <w:lang w:val="sr-Cyrl-RS"/>
        </w:rPr>
        <w:t>смањење</w:t>
      </w:r>
      <w:r w:rsidRPr="00CF5BBF">
        <w:rPr>
          <w:rFonts w:ascii="Times New Roman" w:hAnsi="Times New Roman" w:cs="Times New Roman"/>
          <w:b/>
          <w:bCs/>
          <w:lang w:val="sr-Cyrl-CS"/>
        </w:rPr>
        <w:t xml:space="preserve"> </w:t>
      </w:r>
      <w:r w:rsidRPr="00CF5BBF">
        <w:rPr>
          <w:rFonts w:ascii="Times New Roman" w:hAnsi="Times New Roman" w:cs="Times New Roman"/>
          <w:b/>
          <w:bCs/>
          <w:lang w:val="sr-Cyrl-RS"/>
        </w:rPr>
        <w:t xml:space="preserve">укупног </w:t>
      </w:r>
      <w:r w:rsidRPr="00CF5BBF">
        <w:rPr>
          <w:rFonts w:ascii="Times New Roman" w:hAnsi="Times New Roman" w:cs="Times New Roman"/>
          <w:b/>
          <w:bCs/>
          <w:lang w:val="sr-Cyrl-CS"/>
        </w:rPr>
        <w:t>броја предмета у раду за</w:t>
      </w:r>
      <w:r w:rsidRPr="00CF5BBF">
        <w:rPr>
          <w:rFonts w:ascii="Times New Roman" w:hAnsi="Times New Roman" w:cs="Times New Roman"/>
          <w:bCs/>
          <w:lang w:val="sr-Cyrl-CS"/>
        </w:rPr>
        <w:t xml:space="preserve"> </w:t>
      </w:r>
      <w:r w:rsidR="00CD111F">
        <w:rPr>
          <w:rFonts w:ascii="Times New Roman" w:hAnsi="Times New Roman" w:cs="Times New Roman"/>
          <w:b/>
          <w:bCs/>
          <w:lang w:val="sr-Cyrl-CS"/>
        </w:rPr>
        <w:t>87,37</w:t>
      </w:r>
      <w:r w:rsidRPr="00CF5BBF">
        <w:rPr>
          <w:rFonts w:ascii="Times New Roman" w:hAnsi="Times New Roman" w:cs="Times New Roman"/>
          <w:b/>
          <w:bCs/>
          <w:lang w:val="sr-Cyrl-CS"/>
        </w:rPr>
        <w:t>%</w:t>
      </w:r>
      <w:r w:rsidRPr="00CF5BBF">
        <w:rPr>
          <w:rFonts w:ascii="Times New Roman" w:hAnsi="Times New Roman" w:cs="Times New Roman"/>
          <w:bCs/>
          <w:lang w:val="sr-Cyrl-CS"/>
        </w:rPr>
        <w:t>,</w:t>
      </w:r>
      <w:r w:rsidR="00142A01" w:rsidRPr="00142A01">
        <w:rPr>
          <w:rFonts w:ascii="Times New Roman" w:hAnsi="Times New Roman" w:cs="Times New Roman"/>
          <w:bCs/>
          <w:lang w:val="sr-Cyrl-CS"/>
        </w:rPr>
        <w:t xml:space="preserve"> </w:t>
      </w:r>
      <w:r w:rsidR="00142A01" w:rsidRPr="00CF5BBF">
        <w:rPr>
          <w:rFonts w:ascii="Times New Roman" w:hAnsi="Times New Roman" w:cs="Times New Roman"/>
          <w:bCs/>
          <w:lang w:val="sr-Cyrl-CS"/>
        </w:rPr>
        <w:t xml:space="preserve">што је </w:t>
      </w:r>
      <w:r w:rsidR="00C85E3A">
        <w:rPr>
          <w:rFonts w:ascii="Times New Roman" w:hAnsi="Times New Roman" w:cs="Times New Roman"/>
          <w:bCs/>
          <w:lang w:val="sr-Cyrl-CS"/>
        </w:rPr>
        <w:t>нешто лошији</w:t>
      </w:r>
      <w:r w:rsidR="00142A01" w:rsidRPr="00CF5BBF">
        <w:rPr>
          <w:rFonts w:ascii="Times New Roman" w:hAnsi="Times New Roman" w:cs="Times New Roman"/>
          <w:bCs/>
          <w:lang w:val="sr-Cyrl-CS"/>
        </w:rPr>
        <w:t xml:space="preserve"> резултат у односу на извештај о раду Одељења за прво </w:t>
      </w:r>
      <w:r w:rsidR="00142A01" w:rsidRPr="00CF5BBF">
        <w:rPr>
          <w:rFonts w:ascii="Times New Roman" w:hAnsi="Times New Roman" w:cs="Times New Roman"/>
          <w:lang w:val="sr-Cyrl-CS"/>
        </w:rPr>
        <w:t>полугодиште</w:t>
      </w:r>
      <w:r w:rsidR="00142A01" w:rsidRPr="00CF5BBF">
        <w:rPr>
          <w:rFonts w:ascii="Times New Roman" w:hAnsi="Times New Roman" w:cs="Times New Roman"/>
          <w:bCs/>
          <w:lang w:val="sr-Cyrl-CS"/>
        </w:rPr>
        <w:t xml:space="preserve"> </w:t>
      </w:r>
      <w:r w:rsidR="00CD111F" w:rsidRPr="00CF5BBF">
        <w:rPr>
          <w:rFonts w:ascii="Times New Roman" w:hAnsi="Times New Roman" w:cs="Times New Roman"/>
          <w:lang w:val="sr-Cyrl-CS"/>
        </w:rPr>
        <w:t>201</w:t>
      </w:r>
      <w:r w:rsidR="00CD111F">
        <w:rPr>
          <w:rFonts w:ascii="Times New Roman" w:hAnsi="Times New Roman" w:cs="Times New Roman"/>
          <w:lang w:val="sr-Cyrl-CS"/>
        </w:rPr>
        <w:t>8</w:t>
      </w:r>
      <w:r w:rsidR="00CD111F" w:rsidRPr="00CF5BBF">
        <w:rPr>
          <w:rFonts w:ascii="Times New Roman" w:hAnsi="Times New Roman" w:cs="Times New Roman"/>
          <w:lang w:val="sr-Cyrl-CS"/>
        </w:rPr>
        <w:t>.</w:t>
      </w:r>
      <w:r w:rsidR="009F2503">
        <w:rPr>
          <w:rFonts w:ascii="Times New Roman" w:hAnsi="Times New Roman" w:cs="Times New Roman"/>
          <w:lang w:val="sr-Cyrl-CS"/>
        </w:rPr>
        <w:t xml:space="preserve"> </w:t>
      </w:r>
      <w:r w:rsidR="00CD111F" w:rsidRPr="00CF5BBF">
        <w:rPr>
          <w:rFonts w:ascii="Times New Roman" w:hAnsi="Times New Roman" w:cs="Times New Roman"/>
          <w:lang w:val="sr-Cyrl-CS"/>
        </w:rPr>
        <w:t>године</w:t>
      </w:r>
      <w:r w:rsidR="00CD111F">
        <w:rPr>
          <w:rFonts w:ascii="Times New Roman" w:hAnsi="Times New Roman" w:cs="Times New Roman"/>
          <w:lang w:val="sr-Cyrl-CS"/>
        </w:rPr>
        <w:t>,</w:t>
      </w:r>
      <w:r w:rsidR="00CD111F" w:rsidRPr="00CF5BBF">
        <w:rPr>
          <w:rFonts w:ascii="Times New Roman" w:hAnsi="Times New Roman" w:cs="Times New Roman"/>
          <w:lang w:val="sr-Cyrl-CS"/>
        </w:rPr>
        <w:t xml:space="preserve"> </w:t>
      </w:r>
      <w:r w:rsidR="00142A01" w:rsidRPr="00CF5BBF">
        <w:rPr>
          <w:rFonts w:ascii="Times New Roman" w:hAnsi="Times New Roman" w:cs="Times New Roman"/>
          <w:lang w:val="sr-Cyrl-CS"/>
        </w:rPr>
        <w:t>201</w:t>
      </w:r>
      <w:r w:rsidR="00C85E3A">
        <w:rPr>
          <w:rFonts w:ascii="Times New Roman" w:hAnsi="Times New Roman" w:cs="Times New Roman"/>
          <w:lang w:val="sr-Cyrl-CS"/>
        </w:rPr>
        <w:t>7</w:t>
      </w:r>
      <w:r w:rsidR="00142A01" w:rsidRPr="00CF5BBF">
        <w:rPr>
          <w:rFonts w:ascii="Times New Roman" w:hAnsi="Times New Roman" w:cs="Times New Roman"/>
          <w:lang w:val="sr-Cyrl-CS"/>
        </w:rPr>
        <w:t>.</w:t>
      </w:r>
      <w:r w:rsidR="009F2503">
        <w:rPr>
          <w:rFonts w:ascii="Times New Roman" w:hAnsi="Times New Roman" w:cs="Times New Roman"/>
          <w:lang w:val="sr-Cyrl-CS"/>
        </w:rPr>
        <w:t xml:space="preserve"> </w:t>
      </w:r>
      <w:r w:rsidR="00142A01" w:rsidRPr="00CF5BBF">
        <w:rPr>
          <w:rFonts w:ascii="Times New Roman" w:hAnsi="Times New Roman" w:cs="Times New Roman"/>
          <w:lang w:val="sr-Cyrl-CS"/>
        </w:rPr>
        <w:t>године</w:t>
      </w:r>
      <w:r w:rsidR="00C85E3A">
        <w:rPr>
          <w:rFonts w:ascii="Times New Roman" w:hAnsi="Times New Roman" w:cs="Times New Roman"/>
          <w:lang w:val="sr-Cyrl-CS"/>
        </w:rPr>
        <w:t xml:space="preserve"> </w:t>
      </w:r>
      <w:r w:rsidR="00CD111F">
        <w:rPr>
          <w:rFonts w:ascii="Times New Roman" w:hAnsi="Times New Roman" w:cs="Times New Roman"/>
          <w:lang w:val="sr-Cyrl-CS"/>
        </w:rPr>
        <w:t>и</w:t>
      </w:r>
      <w:r w:rsidR="00BA598B" w:rsidRPr="00CF5BBF">
        <w:rPr>
          <w:rFonts w:ascii="Times New Roman" w:hAnsi="Times New Roman" w:cs="Times New Roman"/>
          <w:bCs/>
          <w:lang w:val="sr-Cyrl-CS"/>
        </w:rPr>
        <w:t xml:space="preserve"> </w:t>
      </w:r>
      <w:r w:rsidR="00BA598B" w:rsidRPr="00CF5BBF">
        <w:rPr>
          <w:rFonts w:ascii="Times New Roman" w:hAnsi="Times New Roman" w:cs="Times New Roman"/>
          <w:lang w:val="sr-Cyrl-CS"/>
        </w:rPr>
        <w:t>201</w:t>
      </w:r>
      <w:r w:rsidR="00C85E3A">
        <w:rPr>
          <w:rFonts w:ascii="Times New Roman" w:hAnsi="Times New Roman" w:cs="Times New Roman"/>
          <w:lang w:val="sr-Cyrl-CS"/>
        </w:rPr>
        <w:t>6</w:t>
      </w:r>
      <w:r w:rsidR="00BA598B" w:rsidRPr="00CF5BBF">
        <w:rPr>
          <w:rFonts w:ascii="Times New Roman" w:hAnsi="Times New Roman" w:cs="Times New Roman"/>
          <w:lang w:val="sr-Cyrl-CS"/>
        </w:rPr>
        <w:t>.године</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w:t>
      </w:r>
    </w:p>
    <w:p w:rsidR="00752695" w:rsidRPr="00CF5BBF" w:rsidRDefault="00752695" w:rsidP="00752695">
      <w:pPr>
        <w:jc w:val="both"/>
        <w:rPr>
          <w:rFonts w:ascii="Times New Roman" w:hAnsi="Times New Roman" w:cs="Times New Roman"/>
          <w:bCs/>
          <w:lang w:val="sr-Latn-CS"/>
        </w:rPr>
      </w:pPr>
    </w:p>
    <w:p w:rsidR="009C6BC2" w:rsidRDefault="009C6BC2" w:rsidP="00752695">
      <w:pPr>
        <w:jc w:val="both"/>
        <w:rPr>
          <w:rFonts w:ascii="Times New Roman" w:hAnsi="Times New Roman" w:cs="Times New Roman"/>
          <w:bCs/>
          <w:lang w:val="sr-Latn-CS"/>
        </w:rPr>
      </w:pPr>
    </w:p>
    <w:p w:rsidR="00506A12" w:rsidRPr="00CF5BBF" w:rsidRDefault="00752695" w:rsidP="00752695">
      <w:pPr>
        <w:jc w:val="both"/>
        <w:rPr>
          <w:rFonts w:ascii="Times New Roman" w:hAnsi="Times New Roman" w:cs="Times New Roman"/>
          <w:bCs/>
          <w:lang w:val="sr-Cyrl-CS"/>
        </w:rPr>
      </w:pPr>
      <w:r w:rsidRPr="00CF5BBF">
        <w:rPr>
          <w:rFonts w:ascii="Times New Roman" w:hAnsi="Times New Roman" w:cs="Times New Roman"/>
          <w:bCs/>
          <w:lang w:val="sr-Cyrl-CS"/>
        </w:rPr>
        <w:lastRenderedPageBreak/>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5</w:t>
      </w:r>
      <w:r w:rsidRPr="00CF5BBF">
        <w:rPr>
          <w:rFonts w:ascii="Times New Roman" w:hAnsi="Times New Roman" w:cs="Times New Roman"/>
          <w:bCs/>
          <w:lang w:val="sr-Latn-CS"/>
        </w:rPr>
        <w:t>.1</w:t>
      </w:r>
    </w:p>
    <w:p w:rsidR="00CD03BA" w:rsidRPr="00CF5BBF" w:rsidRDefault="00CD03BA" w:rsidP="00752695">
      <w:pPr>
        <w:jc w:val="both"/>
        <w:rPr>
          <w:rFonts w:ascii="Times New Roman" w:hAnsi="Times New Roman" w:cs="Times New Roman"/>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2253"/>
        <w:gridCol w:w="2267"/>
        <w:gridCol w:w="2440"/>
      </w:tblGrid>
      <w:tr w:rsidR="0045599A" w:rsidRPr="00CF5BBF" w:rsidTr="00142A01">
        <w:trPr>
          <w:jc w:val="center"/>
        </w:trPr>
        <w:tc>
          <w:tcPr>
            <w:tcW w:w="3356" w:type="dxa"/>
            <w:vAlign w:val="center"/>
          </w:tcPr>
          <w:p w:rsidR="0045599A" w:rsidRPr="00CF5BBF" w:rsidRDefault="00FD6216" w:rsidP="00FD6216">
            <w:pPr>
              <w:jc w:val="center"/>
              <w:rPr>
                <w:rFonts w:ascii="Times New Roman" w:hAnsi="Times New Roman" w:cs="Times New Roman"/>
                <w:b/>
                <w:bCs/>
                <w:lang w:val="sr-Cyrl-RS"/>
              </w:rPr>
            </w:pPr>
            <w:r w:rsidRPr="00CF5BBF">
              <w:rPr>
                <w:rFonts w:ascii="Times New Roman" w:hAnsi="Times New Roman" w:cs="Times New Roman"/>
                <w:b/>
                <w:lang w:val="sr-Cyrl-CS"/>
              </w:rPr>
              <w:t>Посебно одељење за организовани криминал</w:t>
            </w:r>
          </w:p>
        </w:tc>
        <w:tc>
          <w:tcPr>
            <w:tcW w:w="2253" w:type="dxa"/>
            <w:vAlign w:val="center"/>
          </w:tcPr>
          <w:p w:rsidR="0045599A" w:rsidRPr="00CF5BBF" w:rsidRDefault="0045599A" w:rsidP="00FD6216">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Укупан број предмета у раду Кж По1 одељења</w:t>
            </w:r>
          </w:p>
        </w:tc>
        <w:tc>
          <w:tcPr>
            <w:tcW w:w="2267" w:type="dxa"/>
            <w:vAlign w:val="center"/>
          </w:tcPr>
          <w:p w:rsidR="0045599A" w:rsidRPr="00CF5BBF" w:rsidRDefault="0045599A" w:rsidP="00FD6216">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Укупан број решених предмета Кж По1</w:t>
            </w:r>
            <w:r w:rsidR="00DF3D79" w:rsidRPr="00CF5BBF">
              <w:rPr>
                <w:rFonts w:ascii="Times New Roman" w:hAnsi="Times New Roman" w:cs="Times New Roman"/>
                <w:b/>
                <w:bCs/>
                <w:sz w:val="22"/>
                <w:szCs w:val="22"/>
                <w:lang w:val="sr-Cyrl-RS"/>
              </w:rPr>
              <w:t xml:space="preserve"> </w:t>
            </w:r>
            <w:r w:rsidRPr="00CF5BBF">
              <w:rPr>
                <w:rFonts w:ascii="Times New Roman" w:hAnsi="Times New Roman" w:cs="Times New Roman"/>
                <w:b/>
                <w:bCs/>
                <w:sz w:val="22"/>
                <w:szCs w:val="22"/>
                <w:lang w:val="sr-Cyrl-RS"/>
              </w:rPr>
              <w:t>одељења</w:t>
            </w:r>
          </w:p>
        </w:tc>
        <w:tc>
          <w:tcPr>
            <w:tcW w:w="2440" w:type="dxa"/>
            <w:vAlign w:val="center"/>
          </w:tcPr>
          <w:p w:rsidR="0045599A" w:rsidRPr="00CF5BBF" w:rsidRDefault="0045599A" w:rsidP="00FD6216">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Смањење</w:t>
            </w:r>
            <w:r w:rsidRPr="00CF5BBF">
              <w:rPr>
                <w:rFonts w:ascii="Times New Roman" w:hAnsi="Times New Roman" w:cs="Times New Roman"/>
                <w:b/>
                <w:bCs/>
                <w:sz w:val="22"/>
                <w:szCs w:val="22"/>
                <w:lang w:val="sr-Cyrl-CS"/>
              </w:rPr>
              <w:t xml:space="preserve"> </w:t>
            </w:r>
            <w:r w:rsidRPr="00CF5BBF">
              <w:rPr>
                <w:rFonts w:ascii="Times New Roman" w:hAnsi="Times New Roman" w:cs="Times New Roman"/>
                <w:b/>
                <w:bCs/>
                <w:sz w:val="22"/>
                <w:szCs w:val="22"/>
                <w:lang w:val="sr-Cyrl-RS"/>
              </w:rPr>
              <w:t>укупног</w:t>
            </w:r>
            <w:r w:rsidRPr="00CF5BBF">
              <w:rPr>
                <w:rFonts w:ascii="Times New Roman" w:hAnsi="Times New Roman" w:cs="Times New Roman"/>
                <w:b/>
                <w:bCs/>
                <w:sz w:val="22"/>
                <w:szCs w:val="22"/>
                <w:lang w:val="sr-Cyrl-CS"/>
              </w:rPr>
              <w:t xml:space="preserve"> броја предмета у раду</w:t>
            </w:r>
            <w:r w:rsidRPr="00CF5BBF">
              <w:rPr>
                <w:rFonts w:ascii="Times New Roman" w:hAnsi="Times New Roman" w:cs="Times New Roman"/>
                <w:b/>
                <w:bCs/>
                <w:sz w:val="22"/>
                <w:szCs w:val="22"/>
                <w:lang w:val="sr-Cyrl-RS"/>
              </w:rPr>
              <w:t xml:space="preserve"> Кж По1 одељења</w:t>
            </w:r>
          </w:p>
        </w:tc>
      </w:tr>
      <w:tr w:rsidR="00C85E3A" w:rsidRPr="00CF5BBF" w:rsidTr="00142A01">
        <w:trPr>
          <w:jc w:val="center"/>
        </w:trPr>
        <w:tc>
          <w:tcPr>
            <w:tcW w:w="3356" w:type="dxa"/>
            <w:vAlign w:val="center"/>
          </w:tcPr>
          <w:p w:rsidR="00C85E3A" w:rsidRPr="00CF5BBF" w:rsidRDefault="00C85E3A"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277</w:t>
            </w:r>
          </w:p>
        </w:tc>
        <w:tc>
          <w:tcPr>
            <w:tcW w:w="2267"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257</w:t>
            </w:r>
          </w:p>
        </w:tc>
        <w:tc>
          <w:tcPr>
            <w:tcW w:w="2440"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92,78</w:t>
            </w:r>
            <w:r w:rsidRPr="00CF5BBF">
              <w:rPr>
                <w:rFonts w:ascii="Times New Roman" w:hAnsi="Times New Roman" w:cs="Times New Roman"/>
                <w:b/>
                <w:bCs/>
                <w:lang w:val="sr-Cyrl-CS"/>
              </w:rPr>
              <w:t>%</w:t>
            </w:r>
          </w:p>
        </w:tc>
      </w:tr>
      <w:tr w:rsidR="00C85E3A" w:rsidRPr="00CF5BBF" w:rsidTr="00142A01">
        <w:trPr>
          <w:jc w:val="center"/>
        </w:trPr>
        <w:tc>
          <w:tcPr>
            <w:tcW w:w="3356" w:type="dxa"/>
            <w:vAlign w:val="center"/>
          </w:tcPr>
          <w:p w:rsidR="00C85E3A" w:rsidRPr="00CF5BBF" w:rsidRDefault="00C85E3A"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229</w:t>
            </w:r>
          </w:p>
        </w:tc>
        <w:tc>
          <w:tcPr>
            <w:tcW w:w="2267"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213</w:t>
            </w:r>
          </w:p>
        </w:tc>
        <w:tc>
          <w:tcPr>
            <w:tcW w:w="2440"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93,01</w:t>
            </w:r>
            <w:r w:rsidRPr="00CF5BBF">
              <w:rPr>
                <w:rFonts w:ascii="Times New Roman" w:hAnsi="Times New Roman" w:cs="Times New Roman"/>
                <w:b/>
                <w:bCs/>
                <w:lang w:val="sr-Cyrl-CS"/>
              </w:rPr>
              <w:t>%</w:t>
            </w:r>
          </w:p>
        </w:tc>
      </w:tr>
      <w:tr w:rsidR="007C45AE" w:rsidRPr="00CF5BBF" w:rsidTr="00142A01">
        <w:trPr>
          <w:jc w:val="center"/>
        </w:trPr>
        <w:tc>
          <w:tcPr>
            <w:tcW w:w="3356" w:type="dxa"/>
            <w:vAlign w:val="center"/>
          </w:tcPr>
          <w:p w:rsidR="007C45AE" w:rsidRPr="00CF5BBF" w:rsidRDefault="007C45AE" w:rsidP="00C85E3A">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C85E3A">
              <w:rPr>
                <w:rFonts w:ascii="Times New Roman" w:hAnsi="Times New Roman" w:cs="Times New Roman"/>
                <w:bCs/>
                <w:lang w:val="sr-Cyrl-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7C45AE" w:rsidRPr="00CF5BBF" w:rsidRDefault="00C85E3A" w:rsidP="00046C3F">
            <w:pPr>
              <w:jc w:val="center"/>
              <w:rPr>
                <w:rFonts w:ascii="Times New Roman" w:hAnsi="Times New Roman" w:cs="Times New Roman"/>
                <w:b/>
                <w:bCs/>
                <w:lang w:val="sr-Cyrl-CS"/>
              </w:rPr>
            </w:pPr>
            <w:r>
              <w:rPr>
                <w:rFonts w:ascii="Times New Roman" w:hAnsi="Times New Roman" w:cs="Times New Roman"/>
                <w:b/>
                <w:bCs/>
                <w:lang w:val="sr-Cyrl-CS"/>
              </w:rPr>
              <w:t>263</w:t>
            </w:r>
          </w:p>
        </w:tc>
        <w:tc>
          <w:tcPr>
            <w:tcW w:w="2267" w:type="dxa"/>
            <w:vAlign w:val="center"/>
          </w:tcPr>
          <w:p w:rsidR="007C45AE" w:rsidRPr="00CF5BBF" w:rsidRDefault="00C85E3A" w:rsidP="00046C3F">
            <w:pPr>
              <w:jc w:val="center"/>
              <w:rPr>
                <w:rFonts w:ascii="Times New Roman" w:hAnsi="Times New Roman" w:cs="Times New Roman"/>
                <w:b/>
                <w:bCs/>
                <w:lang w:val="sr-Cyrl-CS"/>
              </w:rPr>
            </w:pPr>
            <w:r>
              <w:rPr>
                <w:rFonts w:ascii="Times New Roman" w:hAnsi="Times New Roman" w:cs="Times New Roman"/>
                <w:b/>
                <w:bCs/>
                <w:lang w:val="sr-Cyrl-CS"/>
              </w:rPr>
              <w:t>243</w:t>
            </w:r>
          </w:p>
        </w:tc>
        <w:tc>
          <w:tcPr>
            <w:tcW w:w="2440" w:type="dxa"/>
            <w:vAlign w:val="center"/>
          </w:tcPr>
          <w:p w:rsidR="007C45AE" w:rsidRPr="00CF5BBF" w:rsidRDefault="00C85E3A" w:rsidP="00046C3F">
            <w:pPr>
              <w:jc w:val="center"/>
              <w:rPr>
                <w:rFonts w:ascii="Times New Roman" w:hAnsi="Times New Roman" w:cs="Times New Roman"/>
                <w:b/>
                <w:bCs/>
                <w:lang w:val="sr-Cyrl-CS"/>
              </w:rPr>
            </w:pPr>
            <w:r>
              <w:rPr>
                <w:rFonts w:ascii="Times New Roman" w:hAnsi="Times New Roman" w:cs="Times New Roman"/>
                <w:b/>
                <w:bCs/>
                <w:lang w:val="sr-Cyrl-CS"/>
              </w:rPr>
              <w:t>92,40</w:t>
            </w:r>
            <w:r w:rsidR="007C45AE" w:rsidRPr="00CF5BBF">
              <w:rPr>
                <w:rFonts w:ascii="Times New Roman" w:hAnsi="Times New Roman" w:cs="Times New Roman"/>
                <w:b/>
                <w:bCs/>
                <w:lang w:val="sr-Cyrl-CS"/>
              </w:rPr>
              <w:t>%</w:t>
            </w:r>
          </w:p>
        </w:tc>
      </w:tr>
      <w:tr w:rsidR="00CD111F" w:rsidRPr="00CF5BBF" w:rsidTr="00142A01">
        <w:trPr>
          <w:jc w:val="center"/>
        </w:trPr>
        <w:tc>
          <w:tcPr>
            <w:tcW w:w="3356" w:type="dxa"/>
            <w:vAlign w:val="center"/>
          </w:tcPr>
          <w:p w:rsidR="00CD111F" w:rsidRPr="00CF5BBF" w:rsidRDefault="00CD111F" w:rsidP="00CD111F">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R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CD111F" w:rsidRPr="00CF5BBF" w:rsidRDefault="00CD111F" w:rsidP="00926D60">
            <w:pPr>
              <w:jc w:val="center"/>
              <w:rPr>
                <w:rFonts w:ascii="Times New Roman" w:hAnsi="Times New Roman" w:cs="Times New Roman"/>
                <w:b/>
                <w:bCs/>
                <w:lang w:val="sr-Cyrl-CS"/>
              </w:rPr>
            </w:pPr>
            <w:r>
              <w:rPr>
                <w:rFonts w:ascii="Times New Roman" w:hAnsi="Times New Roman" w:cs="Times New Roman"/>
                <w:b/>
                <w:bCs/>
                <w:lang w:val="sr-Cyrl-CS"/>
              </w:rPr>
              <w:t>190</w:t>
            </w:r>
          </w:p>
        </w:tc>
        <w:tc>
          <w:tcPr>
            <w:tcW w:w="2267" w:type="dxa"/>
            <w:vAlign w:val="center"/>
          </w:tcPr>
          <w:p w:rsidR="00CD111F" w:rsidRPr="00CF5BBF" w:rsidRDefault="00CD111F" w:rsidP="00926D60">
            <w:pPr>
              <w:jc w:val="center"/>
              <w:rPr>
                <w:rFonts w:ascii="Times New Roman" w:hAnsi="Times New Roman" w:cs="Times New Roman"/>
                <w:b/>
                <w:bCs/>
                <w:lang w:val="sr-Cyrl-CS"/>
              </w:rPr>
            </w:pPr>
            <w:r>
              <w:rPr>
                <w:rFonts w:ascii="Times New Roman" w:hAnsi="Times New Roman" w:cs="Times New Roman"/>
                <w:b/>
                <w:bCs/>
                <w:lang w:val="sr-Cyrl-CS"/>
              </w:rPr>
              <w:t>166</w:t>
            </w:r>
          </w:p>
        </w:tc>
        <w:tc>
          <w:tcPr>
            <w:tcW w:w="2440" w:type="dxa"/>
            <w:vAlign w:val="center"/>
          </w:tcPr>
          <w:p w:rsidR="00CD111F" w:rsidRPr="00CF5BBF" w:rsidRDefault="00CD111F" w:rsidP="00926D60">
            <w:pPr>
              <w:jc w:val="center"/>
              <w:rPr>
                <w:rFonts w:ascii="Times New Roman" w:hAnsi="Times New Roman" w:cs="Times New Roman"/>
                <w:b/>
                <w:bCs/>
                <w:lang w:val="sr-Cyrl-CS"/>
              </w:rPr>
            </w:pPr>
            <w:r>
              <w:rPr>
                <w:rFonts w:ascii="Times New Roman" w:hAnsi="Times New Roman" w:cs="Times New Roman"/>
                <w:b/>
                <w:bCs/>
                <w:lang w:val="sr-Cyrl-CS"/>
              </w:rPr>
              <w:t>87,37</w:t>
            </w:r>
            <w:r w:rsidRPr="00CF5BBF">
              <w:rPr>
                <w:rFonts w:ascii="Times New Roman" w:hAnsi="Times New Roman" w:cs="Times New Roman"/>
                <w:b/>
                <w:bCs/>
                <w:lang w:val="sr-Cyrl-CS"/>
              </w:rPr>
              <w:t>%</w:t>
            </w:r>
          </w:p>
        </w:tc>
      </w:tr>
    </w:tbl>
    <w:p w:rsidR="00752695" w:rsidRPr="00CF5BBF" w:rsidRDefault="00752695" w:rsidP="00752695">
      <w:pPr>
        <w:jc w:val="both"/>
        <w:rPr>
          <w:rFonts w:ascii="Times New Roman" w:hAnsi="Times New Roman" w:cs="Times New Roman"/>
          <w:bCs/>
          <w:lang w:val="sr-Latn-CS"/>
        </w:rPr>
      </w:pPr>
    </w:p>
    <w:p w:rsidR="00FB1E79" w:rsidRPr="00CF5BBF" w:rsidRDefault="00FB1E79" w:rsidP="00752695">
      <w:pPr>
        <w:jc w:val="both"/>
        <w:rPr>
          <w:rFonts w:ascii="Times New Roman" w:hAnsi="Times New Roman" w:cs="Times New Roman"/>
          <w:bCs/>
          <w:lang w:val="sr-Latn-CS"/>
        </w:rPr>
      </w:pPr>
    </w:p>
    <w:p w:rsidR="00752695" w:rsidRPr="00CF5BBF" w:rsidRDefault="00752695" w:rsidP="00752695">
      <w:pPr>
        <w:jc w:val="both"/>
        <w:rPr>
          <w:rFonts w:ascii="Times New Roman" w:hAnsi="Times New Roman" w:cs="Times New Roman"/>
          <w:bCs/>
          <w:lang w:val="sr-Cyrl-CS"/>
        </w:rPr>
      </w:pPr>
      <w:r w:rsidRPr="00CF5BBF">
        <w:rPr>
          <w:rFonts w:ascii="Times New Roman" w:hAnsi="Times New Roman" w:cs="Times New Roman"/>
          <w:b/>
          <w:bCs/>
          <w:lang w:val="sr-Cyrl-RS"/>
        </w:rPr>
        <w:t>Р</w:t>
      </w:r>
      <w:r w:rsidRPr="00CF5BBF">
        <w:rPr>
          <w:rFonts w:ascii="Times New Roman" w:hAnsi="Times New Roman" w:cs="Times New Roman"/>
          <w:b/>
          <w:bCs/>
          <w:lang w:val="sr-Cyrl-CS"/>
        </w:rPr>
        <w:t>ешено</w:t>
      </w:r>
      <w:r w:rsidRPr="00CF5BBF">
        <w:rPr>
          <w:rFonts w:ascii="Times New Roman" w:hAnsi="Times New Roman" w:cs="Times New Roman"/>
          <w:bCs/>
          <w:lang w:val="sr-Cyrl-CS"/>
        </w:rPr>
        <w:t xml:space="preserve"> је укупно </w:t>
      </w:r>
      <w:r w:rsidR="00CD111F">
        <w:rPr>
          <w:rFonts w:ascii="Times New Roman" w:hAnsi="Times New Roman" w:cs="Times New Roman"/>
          <w:bCs/>
          <w:lang w:val="sr-Cyrl-CS"/>
        </w:rPr>
        <w:t>166</w:t>
      </w:r>
      <w:r w:rsidRPr="00CF5BBF">
        <w:rPr>
          <w:rFonts w:ascii="Times New Roman" w:hAnsi="Times New Roman" w:cs="Times New Roman"/>
          <w:bCs/>
          <w:lang w:val="sr-Cyrl-CS"/>
        </w:rPr>
        <w:t xml:space="preserve"> предмета, </w:t>
      </w:r>
      <w:r w:rsidR="00C85E3A" w:rsidRPr="00CF5BBF">
        <w:rPr>
          <w:rFonts w:ascii="Times New Roman" w:hAnsi="Times New Roman" w:cs="Times New Roman"/>
          <w:bCs/>
          <w:lang w:val="sr-Cyrl-CS"/>
        </w:rPr>
        <w:t xml:space="preserve">и то: </w:t>
      </w:r>
      <w:r w:rsidR="00CD111F">
        <w:rPr>
          <w:rFonts w:ascii="Times New Roman" w:hAnsi="Times New Roman" w:cs="Times New Roman"/>
          <w:bCs/>
          <w:lang w:val="sr-Cyrl-CS"/>
        </w:rPr>
        <w:t>165</w:t>
      </w:r>
      <w:r w:rsidR="00C85E3A" w:rsidRPr="00CF5BBF">
        <w:rPr>
          <w:rFonts w:ascii="Times New Roman" w:hAnsi="Times New Roman" w:cs="Times New Roman"/>
          <w:bCs/>
          <w:lang w:val="sr-Cyrl-CS"/>
        </w:rPr>
        <w:t xml:space="preserve"> мериторно, док је </w:t>
      </w:r>
      <w:r w:rsidR="00CD111F">
        <w:rPr>
          <w:rFonts w:ascii="Times New Roman" w:hAnsi="Times New Roman" w:cs="Times New Roman"/>
          <w:bCs/>
          <w:lang w:val="sr-Cyrl-CS"/>
        </w:rPr>
        <w:t>1</w:t>
      </w:r>
      <w:r w:rsidR="00C85E3A" w:rsidRPr="00CF5BBF">
        <w:rPr>
          <w:rFonts w:ascii="Times New Roman" w:hAnsi="Times New Roman" w:cs="Times New Roman"/>
          <w:bCs/>
          <w:lang w:val="sr-Cyrl-CS"/>
        </w:rPr>
        <w:t xml:space="preserve"> предмет решен на други начин, тако да је у Кривичном одељењу, на дан 3</w:t>
      </w:r>
      <w:r w:rsidR="00C85E3A" w:rsidRPr="00CF5BBF">
        <w:rPr>
          <w:rFonts w:ascii="Times New Roman" w:hAnsi="Times New Roman" w:cs="Times New Roman"/>
          <w:bCs/>
          <w:lang w:val="sr-Cyrl-RS"/>
        </w:rPr>
        <w:t>0</w:t>
      </w:r>
      <w:r w:rsidR="00C85E3A" w:rsidRPr="00CF5BBF">
        <w:rPr>
          <w:rFonts w:ascii="Times New Roman" w:hAnsi="Times New Roman" w:cs="Times New Roman"/>
          <w:bCs/>
          <w:lang w:val="sr-Cyrl-CS"/>
        </w:rPr>
        <w:t>.06.201</w:t>
      </w:r>
      <w:r w:rsidR="00A72260">
        <w:rPr>
          <w:rFonts w:ascii="Times New Roman" w:hAnsi="Times New Roman" w:cs="Times New Roman"/>
          <w:bCs/>
          <w:lang w:val="sr-Cyrl-CS"/>
        </w:rPr>
        <w:t>9</w:t>
      </w:r>
      <w:r w:rsidR="00C85E3A" w:rsidRPr="00CF5BBF">
        <w:rPr>
          <w:rFonts w:ascii="Times New Roman" w:hAnsi="Times New Roman" w:cs="Times New Roman"/>
          <w:bCs/>
          <w:lang w:val="sr-Cyrl-CS"/>
        </w:rPr>
        <w:t>.</w:t>
      </w:r>
      <w:r w:rsidR="00C85E3A" w:rsidRPr="00CF5BBF">
        <w:rPr>
          <w:rFonts w:ascii="Times New Roman" w:hAnsi="Times New Roman" w:cs="Times New Roman"/>
          <w:bCs/>
          <w:lang w:val="sr-Cyrl-RS"/>
        </w:rPr>
        <w:t xml:space="preserve"> </w:t>
      </w:r>
      <w:r w:rsidR="00C85E3A" w:rsidRPr="00CF5BBF">
        <w:rPr>
          <w:rFonts w:ascii="Times New Roman" w:hAnsi="Times New Roman" w:cs="Times New Roman"/>
          <w:bCs/>
          <w:lang w:val="sr-Cyrl-CS"/>
        </w:rPr>
        <w:t>године</w:t>
      </w:r>
      <w:r w:rsidR="00C85E3A" w:rsidRPr="00CF5BBF">
        <w:rPr>
          <w:rFonts w:ascii="Times New Roman" w:hAnsi="Times New Roman" w:cs="Times New Roman"/>
          <w:bCs/>
          <w:lang w:val="sr-Cyrl-RS"/>
        </w:rPr>
        <w:t>,</w:t>
      </w:r>
      <w:r w:rsidR="00C85E3A" w:rsidRPr="00CF5BBF">
        <w:rPr>
          <w:rFonts w:ascii="Times New Roman" w:hAnsi="Times New Roman" w:cs="Times New Roman"/>
          <w:bCs/>
          <w:lang w:val="sr-Cyrl-CS"/>
        </w:rPr>
        <w:t xml:space="preserve"> </w:t>
      </w:r>
      <w:r w:rsidR="00C85E3A" w:rsidRPr="00CF5BBF">
        <w:rPr>
          <w:rFonts w:ascii="Times New Roman" w:hAnsi="Times New Roman" w:cs="Times New Roman"/>
          <w:b/>
          <w:bCs/>
          <w:lang w:val="sr-Cyrl-CS"/>
        </w:rPr>
        <w:t xml:space="preserve">остало у раду </w:t>
      </w:r>
      <w:r w:rsidR="00C85E3A">
        <w:rPr>
          <w:rFonts w:ascii="Times New Roman" w:hAnsi="Times New Roman" w:cs="Times New Roman"/>
          <w:b/>
          <w:lang w:val="sr-Cyrl-CS"/>
        </w:rPr>
        <w:t>2</w:t>
      </w:r>
      <w:r w:rsidR="00A72260">
        <w:rPr>
          <w:rFonts w:ascii="Times New Roman" w:hAnsi="Times New Roman" w:cs="Times New Roman"/>
          <w:b/>
          <w:lang w:val="sr-Cyrl-CS"/>
        </w:rPr>
        <w:t>4</w:t>
      </w:r>
      <w:r w:rsidR="00C85E3A" w:rsidRPr="00CF5BBF">
        <w:rPr>
          <w:rFonts w:ascii="Times New Roman" w:hAnsi="Times New Roman" w:cs="Times New Roman"/>
          <w:b/>
          <w:lang w:val="sr-Cyrl-CS"/>
        </w:rPr>
        <w:t xml:space="preserve"> </w:t>
      </w:r>
      <w:r w:rsidR="00C85E3A" w:rsidRPr="00CF5BBF">
        <w:rPr>
          <w:rFonts w:ascii="Times New Roman" w:hAnsi="Times New Roman" w:cs="Times New Roman"/>
          <w:b/>
          <w:bCs/>
          <w:lang w:val="sr-Cyrl-RS"/>
        </w:rPr>
        <w:t>нерешених</w:t>
      </w:r>
      <w:r w:rsidR="00C85E3A" w:rsidRPr="00CF5BBF">
        <w:rPr>
          <w:rFonts w:ascii="Times New Roman" w:hAnsi="Times New Roman" w:cs="Times New Roman"/>
          <w:bCs/>
          <w:lang w:val="sr-Cyrl-CS"/>
        </w:rPr>
        <w:t xml:space="preserve"> </w:t>
      </w:r>
      <w:r w:rsidR="00C85E3A" w:rsidRPr="00CF5BBF">
        <w:rPr>
          <w:rFonts w:ascii="Times New Roman" w:hAnsi="Times New Roman" w:cs="Times New Roman"/>
          <w:b/>
          <w:bCs/>
          <w:lang w:val="sr-Cyrl-CS"/>
        </w:rPr>
        <w:t>предмета</w:t>
      </w:r>
      <w:r w:rsidRPr="00CF5BBF">
        <w:rPr>
          <w:rFonts w:ascii="Times New Roman" w:hAnsi="Times New Roman" w:cs="Times New Roman"/>
          <w:bCs/>
          <w:lang w:val="sr-Cyrl-CS"/>
        </w:rPr>
        <w:t xml:space="preserve">. </w:t>
      </w:r>
    </w:p>
    <w:p w:rsidR="00752695" w:rsidRPr="00CF5BBF" w:rsidRDefault="00752695" w:rsidP="00752695">
      <w:pPr>
        <w:jc w:val="both"/>
        <w:rPr>
          <w:rFonts w:ascii="Times New Roman" w:hAnsi="Times New Roman" w:cs="Times New Roman"/>
          <w:bCs/>
          <w:lang w:val="sr-Latn-CS"/>
        </w:rPr>
      </w:pPr>
    </w:p>
    <w:p w:rsidR="00AD205B" w:rsidRPr="00CF5BBF" w:rsidRDefault="00752695" w:rsidP="00752695">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5</w:t>
      </w:r>
      <w:r w:rsidRPr="00CF5BBF">
        <w:rPr>
          <w:rFonts w:ascii="Times New Roman" w:hAnsi="Times New Roman" w:cs="Times New Roman"/>
          <w:bCs/>
          <w:lang w:val="sr-Latn-CS"/>
        </w:rPr>
        <w:t>.</w:t>
      </w:r>
      <w:r w:rsidRPr="00CF5BBF">
        <w:rPr>
          <w:rFonts w:ascii="Times New Roman" w:hAnsi="Times New Roman" w:cs="Times New Roman"/>
          <w:bCs/>
          <w:lang w:val="sr-Cyrl-CS"/>
        </w:rPr>
        <w:t>2</w:t>
      </w:r>
    </w:p>
    <w:p w:rsidR="0077599C" w:rsidRPr="00CF5BBF" w:rsidRDefault="0077599C" w:rsidP="00752695">
      <w:pPr>
        <w:jc w:val="both"/>
        <w:rPr>
          <w:rFonts w:ascii="Times New Roman" w:hAnsi="Times New Roman" w:cs="Times New Roman"/>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310"/>
        <w:gridCol w:w="1155"/>
        <w:gridCol w:w="1155"/>
        <w:gridCol w:w="1185"/>
        <w:gridCol w:w="1035"/>
      </w:tblGrid>
      <w:tr w:rsidR="00AD205B" w:rsidRPr="00CF5BBF">
        <w:trPr>
          <w:jc w:val="center"/>
        </w:trPr>
        <w:tc>
          <w:tcPr>
            <w:tcW w:w="2630" w:type="dxa"/>
            <w:vAlign w:val="center"/>
          </w:tcPr>
          <w:p w:rsidR="00AD205B" w:rsidRPr="00CF5BBF" w:rsidRDefault="00FD6216" w:rsidP="00FD6216">
            <w:pPr>
              <w:jc w:val="center"/>
              <w:rPr>
                <w:rFonts w:ascii="Times New Roman" w:hAnsi="Times New Roman" w:cs="Times New Roman"/>
                <w:bCs/>
                <w:lang w:val="sr-Cyrl-RS"/>
              </w:rPr>
            </w:pPr>
            <w:r w:rsidRPr="00CF5BBF">
              <w:rPr>
                <w:rFonts w:ascii="Times New Roman" w:hAnsi="Times New Roman" w:cs="Times New Roman"/>
                <w:b/>
                <w:lang w:val="sr-Cyrl-CS"/>
              </w:rPr>
              <w:t>Посебно одељење за организовани криминал</w:t>
            </w:r>
          </w:p>
        </w:tc>
        <w:tc>
          <w:tcPr>
            <w:tcW w:w="2310" w:type="dxa"/>
            <w:vAlign w:val="center"/>
          </w:tcPr>
          <w:p w:rsidR="00AD205B" w:rsidRPr="00CF5BBF" w:rsidRDefault="00AD205B" w:rsidP="00FD6216">
            <w:pPr>
              <w:jc w:val="center"/>
              <w:rPr>
                <w:rFonts w:ascii="Times New Roman" w:hAnsi="Times New Roman" w:cs="Times New Roman"/>
                <w:b/>
                <w:bCs/>
                <w:lang w:val="sr-Cyrl-CS"/>
              </w:rPr>
            </w:pPr>
            <w:r w:rsidRPr="00CF5BBF">
              <w:rPr>
                <w:rFonts w:ascii="Times New Roman" w:hAnsi="Times New Roman" w:cs="Times New Roman"/>
                <w:b/>
                <w:bCs/>
                <w:lang w:val="sr-Cyrl-CS"/>
              </w:rPr>
              <w:t>Укупан број решених предмета</w:t>
            </w:r>
          </w:p>
        </w:tc>
        <w:tc>
          <w:tcPr>
            <w:tcW w:w="2310" w:type="dxa"/>
            <w:gridSpan w:val="2"/>
            <w:vAlign w:val="center"/>
          </w:tcPr>
          <w:p w:rsidR="00AD205B" w:rsidRPr="00CF5BBF" w:rsidRDefault="00AD205B" w:rsidP="00FD6216">
            <w:pPr>
              <w:jc w:val="center"/>
              <w:rPr>
                <w:rFonts w:ascii="Times New Roman" w:hAnsi="Times New Roman" w:cs="Times New Roman"/>
                <w:b/>
                <w:bCs/>
                <w:lang w:val="sr-Cyrl-CS"/>
              </w:rPr>
            </w:pPr>
            <w:r w:rsidRPr="00CF5BBF">
              <w:rPr>
                <w:rFonts w:ascii="Times New Roman" w:hAnsi="Times New Roman" w:cs="Times New Roman"/>
                <w:b/>
                <w:bCs/>
                <w:lang w:val="sr-Cyrl-CS"/>
              </w:rPr>
              <w:t>Мерит</w:t>
            </w:r>
            <w:r w:rsidR="00A9334E" w:rsidRPr="00CF5BBF">
              <w:rPr>
                <w:rFonts w:ascii="Times New Roman" w:hAnsi="Times New Roman" w:cs="Times New Roman"/>
                <w:b/>
                <w:bCs/>
                <w:lang w:val="sr-Cyrl-RS"/>
              </w:rPr>
              <w:t>о</w:t>
            </w:r>
            <w:r w:rsidRPr="00CF5BBF">
              <w:rPr>
                <w:rFonts w:ascii="Times New Roman" w:hAnsi="Times New Roman" w:cs="Times New Roman"/>
                <w:b/>
                <w:bCs/>
                <w:lang w:val="sr-Cyrl-CS"/>
              </w:rPr>
              <w:t>рно решени предмети</w:t>
            </w:r>
          </w:p>
        </w:tc>
        <w:tc>
          <w:tcPr>
            <w:tcW w:w="2220" w:type="dxa"/>
            <w:gridSpan w:val="2"/>
            <w:vAlign w:val="center"/>
          </w:tcPr>
          <w:p w:rsidR="00AD205B" w:rsidRPr="00CF5BBF" w:rsidRDefault="00AD205B" w:rsidP="00FD6216">
            <w:pPr>
              <w:jc w:val="center"/>
              <w:rPr>
                <w:rFonts w:ascii="Times New Roman" w:hAnsi="Times New Roman" w:cs="Times New Roman"/>
                <w:bCs/>
                <w:lang w:val="sr-Cyrl-CS"/>
              </w:rPr>
            </w:pPr>
            <w:r w:rsidRPr="00CF5BBF">
              <w:rPr>
                <w:rFonts w:ascii="Times New Roman" w:hAnsi="Times New Roman" w:cs="Times New Roman"/>
                <w:b/>
                <w:bCs/>
                <w:lang w:val="sr-Cyrl-CS"/>
              </w:rPr>
              <w:t>Решено на други начин</w:t>
            </w:r>
          </w:p>
        </w:tc>
      </w:tr>
      <w:tr w:rsidR="00C85E3A" w:rsidRPr="00CF5BBF">
        <w:trPr>
          <w:jc w:val="center"/>
        </w:trPr>
        <w:tc>
          <w:tcPr>
            <w:tcW w:w="2630" w:type="dxa"/>
            <w:vAlign w:val="center"/>
          </w:tcPr>
          <w:p w:rsidR="00C85E3A" w:rsidRPr="00CF5BBF" w:rsidRDefault="00C85E3A" w:rsidP="007635D4">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rPr>
              <w:t>.годинe</w:t>
            </w:r>
          </w:p>
        </w:tc>
        <w:tc>
          <w:tcPr>
            <w:tcW w:w="2310"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257</w:t>
            </w:r>
          </w:p>
        </w:tc>
        <w:tc>
          <w:tcPr>
            <w:tcW w:w="1155"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257</w:t>
            </w:r>
          </w:p>
        </w:tc>
        <w:tc>
          <w:tcPr>
            <w:tcW w:w="1155" w:type="dxa"/>
            <w:vAlign w:val="center"/>
          </w:tcPr>
          <w:p w:rsidR="00C85E3A" w:rsidRPr="00CF5BBF" w:rsidRDefault="00C85E3A" w:rsidP="007635D4">
            <w:pPr>
              <w:jc w:val="center"/>
              <w:rPr>
                <w:rFonts w:ascii="Times New Roman" w:hAnsi="Times New Roman" w:cs="Times New Roman"/>
                <w:bCs/>
                <w:lang w:val="sr-Cyrl-CS"/>
              </w:rPr>
            </w:pPr>
            <w:r w:rsidRPr="00CF5BBF">
              <w:rPr>
                <w:rFonts w:ascii="Times New Roman" w:hAnsi="Times New Roman" w:cs="Times New Roman"/>
                <w:bCs/>
                <w:lang w:val="sr-Cyrl-CS"/>
              </w:rPr>
              <w:t>100%</w:t>
            </w:r>
          </w:p>
        </w:tc>
        <w:tc>
          <w:tcPr>
            <w:tcW w:w="1185" w:type="dxa"/>
            <w:vAlign w:val="center"/>
          </w:tcPr>
          <w:p w:rsidR="00C85E3A" w:rsidRPr="00CF5BBF" w:rsidRDefault="00C85E3A" w:rsidP="007635D4">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C85E3A" w:rsidRPr="00CF5BBF" w:rsidRDefault="00C85E3A" w:rsidP="007635D4">
            <w:pPr>
              <w:jc w:val="center"/>
              <w:rPr>
                <w:rFonts w:ascii="Times New Roman" w:hAnsi="Times New Roman" w:cs="Times New Roman"/>
                <w:bCs/>
                <w:lang w:val="sr-Cyrl-CS"/>
              </w:rPr>
            </w:pPr>
            <w:r w:rsidRPr="00CF5BBF">
              <w:rPr>
                <w:rFonts w:ascii="Times New Roman" w:hAnsi="Times New Roman" w:cs="Times New Roman"/>
                <w:bCs/>
                <w:lang w:val="sr-Cyrl-CS"/>
              </w:rPr>
              <w:t>%</w:t>
            </w:r>
          </w:p>
        </w:tc>
      </w:tr>
      <w:tr w:rsidR="00C85E3A" w:rsidRPr="00CF5BBF">
        <w:trPr>
          <w:jc w:val="center"/>
        </w:trPr>
        <w:tc>
          <w:tcPr>
            <w:tcW w:w="2630" w:type="dxa"/>
            <w:vAlign w:val="center"/>
          </w:tcPr>
          <w:p w:rsidR="00C85E3A" w:rsidRPr="00CF5BBF" w:rsidRDefault="00C85E3A" w:rsidP="007635D4">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rPr>
              <w:t>.годинe</w:t>
            </w:r>
          </w:p>
        </w:tc>
        <w:tc>
          <w:tcPr>
            <w:tcW w:w="2310"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213</w:t>
            </w:r>
          </w:p>
        </w:tc>
        <w:tc>
          <w:tcPr>
            <w:tcW w:w="1155" w:type="dxa"/>
            <w:vAlign w:val="center"/>
          </w:tcPr>
          <w:p w:rsidR="00C85E3A" w:rsidRPr="00CF5BBF" w:rsidRDefault="00C85E3A" w:rsidP="007635D4">
            <w:pPr>
              <w:jc w:val="center"/>
              <w:rPr>
                <w:rFonts w:ascii="Times New Roman" w:hAnsi="Times New Roman" w:cs="Times New Roman"/>
                <w:b/>
                <w:bCs/>
                <w:lang w:val="sr-Cyrl-CS"/>
              </w:rPr>
            </w:pPr>
            <w:r>
              <w:rPr>
                <w:rFonts w:ascii="Times New Roman" w:hAnsi="Times New Roman" w:cs="Times New Roman"/>
                <w:b/>
                <w:bCs/>
                <w:lang w:val="sr-Cyrl-CS"/>
              </w:rPr>
              <w:t>213</w:t>
            </w:r>
          </w:p>
        </w:tc>
        <w:tc>
          <w:tcPr>
            <w:tcW w:w="1155" w:type="dxa"/>
            <w:vAlign w:val="center"/>
          </w:tcPr>
          <w:p w:rsidR="00C85E3A" w:rsidRPr="00CF5BBF" w:rsidRDefault="00C85E3A" w:rsidP="007635D4">
            <w:pPr>
              <w:jc w:val="center"/>
              <w:rPr>
                <w:rFonts w:ascii="Times New Roman" w:hAnsi="Times New Roman" w:cs="Times New Roman"/>
                <w:bCs/>
                <w:lang w:val="sr-Cyrl-CS"/>
              </w:rPr>
            </w:pPr>
            <w:r w:rsidRPr="00CF5BBF">
              <w:rPr>
                <w:rFonts w:ascii="Times New Roman" w:hAnsi="Times New Roman" w:cs="Times New Roman"/>
                <w:bCs/>
                <w:lang w:val="sr-Cyrl-CS"/>
              </w:rPr>
              <w:t>100%</w:t>
            </w:r>
          </w:p>
        </w:tc>
        <w:tc>
          <w:tcPr>
            <w:tcW w:w="1185" w:type="dxa"/>
            <w:vAlign w:val="center"/>
          </w:tcPr>
          <w:p w:rsidR="00C85E3A" w:rsidRPr="00CF5BBF" w:rsidRDefault="00C85E3A" w:rsidP="007635D4">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C85E3A" w:rsidRPr="00CF5BBF" w:rsidRDefault="00C85E3A" w:rsidP="007635D4">
            <w:pPr>
              <w:jc w:val="center"/>
              <w:rPr>
                <w:rFonts w:ascii="Times New Roman" w:hAnsi="Times New Roman" w:cs="Times New Roman"/>
                <w:bCs/>
                <w:lang w:val="sr-Cyrl-CS"/>
              </w:rPr>
            </w:pPr>
            <w:r w:rsidRPr="00CF5BBF">
              <w:rPr>
                <w:rFonts w:ascii="Times New Roman" w:hAnsi="Times New Roman" w:cs="Times New Roman"/>
                <w:bCs/>
                <w:lang w:val="sr-Cyrl-CS"/>
              </w:rPr>
              <w:t>%</w:t>
            </w:r>
          </w:p>
        </w:tc>
      </w:tr>
      <w:tr w:rsidR="007C45AE" w:rsidRPr="00CF5BBF">
        <w:trPr>
          <w:jc w:val="center"/>
        </w:trPr>
        <w:tc>
          <w:tcPr>
            <w:tcW w:w="2630" w:type="dxa"/>
            <w:vAlign w:val="center"/>
          </w:tcPr>
          <w:p w:rsidR="007C45AE" w:rsidRPr="00CF5BBF" w:rsidRDefault="007C45AE" w:rsidP="00C85E3A">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sidR="00C85E3A">
              <w:rPr>
                <w:rFonts w:ascii="Times New Roman" w:hAnsi="Times New Roman" w:cs="Times New Roman"/>
                <w:bCs/>
                <w:lang w:val="sr-Cyrl-CS"/>
              </w:rPr>
              <w:t>8</w:t>
            </w:r>
            <w:r w:rsidRPr="00CF5BBF">
              <w:rPr>
                <w:rFonts w:ascii="Times New Roman" w:hAnsi="Times New Roman" w:cs="Times New Roman"/>
                <w:bCs/>
              </w:rPr>
              <w:t>.годинe</w:t>
            </w:r>
          </w:p>
        </w:tc>
        <w:tc>
          <w:tcPr>
            <w:tcW w:w="2310" w:type="dxa"/>
            <w:vAlign w:val="center"/>
          </w:tcPr>
          <w:p w:rsidR="007C45AE" w:rsidRPr="00CF5BBF" w:rsidRDefault="00C85E3A" w:rsidP="00046C3F">
            <w:pPr>
              <w:jc w:val="center"/>
              <w:rPr>
                <w:rFonts w:ascii="Times New Roman" w:hAnsi="Times New Roman" w:cs="Times New Roman"/>
                <w:b/>
                <w:bCs/>
                <w:lang w:val="sr-Cyrl-CS"/>
              </w:rPr>
            </w:pPr>
            <w:r>
              <w:rPr>
                <w:rFonts w:ascii="Times New Roman" w:hAnsi="Times New Roman" w:cs="Times New Roman"/>
                <w:b/>
                <w:bCs/>
                <w:lang w:val="sr-Cyrl-CS"/>
              </w:rPr>
              <w:t>243</w:t>
            </w:r>
          </w:p>
        </w:tc>
        <w:tc>
          <w:tcPr>
            <w:tcW w:w="1155" w:type="dxa"/>
            <w:vAlign w:val="center"/>
          </w:tcPr>
          <w:p w:rsidR="007C45AE" w:rsidRPr="00CF5BBF" w:rsidRDefault="00C85E3A" w:rsidP="00046C3F">
            <w:pPr>
              <w:jc w:val="center"/>
              <w:rPr>
                <w:rFonts w:ascii="Times New Roman" w:hAnsi="Times New Roman" w:cs="Times New Roman"/>
                <w:b/>
                <w:bCs/>
                <w:lang w:val="sr-Cyrl-CS"/>
              </w:rPr>
            </w:pPr>
            <w:r>
              <w:rPr>
                <w:rFonts w:ascii="Times New Roman" w:hAnsi="Times New Roman" w:cs="Times New Roman"/>
                <w:b/>
                <w:bCs/>
                <w:lang w:val="sr-Cyrl-CS"/>
              </w:rPr>
              <w:t>241</w:t>
            </w:r>
          </w:p>
        </w:tc>
        <w:tc>
          <w:tcPr>
            <w:tcW w:w="1155" w:type="dxa"/>
            <w:vAlign w:val="center"/>
          </w:tcPr>
          <w:p w:rsidR="007C45AE" w:rsidRPr="00CF5BBF" w:rsidRDefault="00C85E3A" w:rsidP="00046C3F">
            <w:pPr>
              <w:jc w:val="center"/>
              <w:rPr>
                <w:rFonts w:ascii="Times New Roman" w:hAnsi="Times New Roman" w:cs="Times New Roman"/>
                <w:bCs/>
                <w:lang w:val="sr-Cyrl-CS"/>
              </w:rPr>
            </w:pPr>
            <w:r>
              <w:rPr>
                <w:rFonts w:ascii="Times New Roman" w:hAnsi="Times New Roman" w:cs="Times New Roman"/>
                <w:bCs/>
                <w:lang w:val="sr-Cyrl-CS"/>
              </w:rPr>
              <w:t>99,18</w:t>
            </w:r>
            <w:r w:rsidR="007C45AE" w:rsidRPr="00CF5BBF">
              <w:rPr>
                <w:rFonts w:ascii="Times New Roman" w:hAnsi="Times New Roman" w:cs="Times New Roman"/>
                <w:bCs/>
                <w:lang w:val="sr-Cyrl-CS"/>
              </w:rPr>
              <w:t>%</w:t>
            </w:r>
          </w:p>
        </w:tc>
        <w:tc>
          <w:tcPr>
            <w:tcW w:w="1185" w:type="dxa"/>
            <w:vAlign w:val="center"/>
          </w:tcPr>
          <w:p w:rsidR="007C45AE" w:rsidRPr="00CF5BBF" w:rsidRDefault="00C85E3A" w:rsidP="00046C3F">
            <w:pPr>
              <w:jc w:val="center"/>
              <w:rPr>
                <w:rFonts w:ascii="Times New Roman" w:hAnsi="Times New Roman" w:cs="Times New Roman"/>
                <w:b/>
                <w:bCs/>
                <w:lang w:val="sr-Cyrl-CS"/>
              </w:rPr>
            </w:pPr>
            <w:r>
              <w:rPr>
                <w:rFonts w:ascii="Times New Roman" w:hAnsi="Times New Roman" w:cs="Times New Roman"/>
                <w:b/>
                <w:bCs/>
                <w:lang w:val="sr-Cyrl-CS"/>
              </w:rPr>
              <w:t>2</w:t>
            </w:r>
          </w:p>
        </w:tc>
        <w:tc>
          <w:tcPr>
            <w:tcW w:w="1035" w:type="dxa"/>
            <w:vAlign w:val="center"/>
          </w:tcPr>
          <w:p w:rsidR="007C45AE" w:rsidRPr="00CF5BBF" w:rsidRDefault="00C85E3A" w:rsidP="00046C3F">
            <w:pPr>
              <w:jc w:val="center"/>
              <w:rPr>
                <w:rFonts w:ascii="Times New Roman" w:hAnsi="Times New Roman" w:cs="Times New Roman"/>
                <w:bCs/>
                <w:lang w:val="sr-Cyrl-CS"/>
              </w:rPr>
            </w:pPr>
            <w:r>
              <w:rPr>
                <w:rFonts w:ascii="Times New Roman" w:hAnsi="Times New Roman" w:cs="Times New Roman"/>
                <w:bCs/>
                <w:lang w:val="sr-Cyrl-CS"/>
              </w:rPr>
              <w:t>0,82</w:t>
            </w:r>
            <w:r w:rsidR="007C45AE" w:rsidRPr="00CF5BBF">
              <w:rPr>
                <w:rFonts w:ascii="Times New Roman" w:hAnsi="Times New Roman" w:cs="Times New Roman"/>
                <w:bCs/>
                <w:lang w:val="sr-Cyrl-CS"/>
              </w:rPr>
              <w:t>%</w:t>
            </w:r>
          </w:p>
        </w:tc>
      </w:tr>
      <w:tr w:rsidR="00A72260" w:rsidRPr="00CF5BBF">
        <w:trPr>
          <w:jc w:val="center"/>
        </w:trPr>
        <w:tc>
          <w:tcPr>
            <w:tcW w:w="2630" w:type="dxa"/>
            <w:vAlign w:val="center"/>
          </w:tcPr>
          <w:p w:rsidR="00A72260" w:rsidRPr="00CF5BBF" w:rsidRDefault="00A72260" w:rsidP="00A72260">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9</w:t>
            </w:r>
            <w:r w:rsidRPr="00CF5BBF">
              <w:rPr>
                <w:rFonts w:ascii="Times New Roman" w:hAnsi="Times New Roman" w:cs="Times New Roman"/>
                <w:bCs/>
              </w:rPr>
              <w:t>.годинe</w:t>
            </w:r>
          </w:p>
        </w:tc>
        <w:tc>
          <w:tcPr>
            <w:tcW w:w="2310" w:type="dxa"/>
            <w:vAlign w:val="center"/>
          </w:tcPr>
          <w:p w:rsidR="00A72260" w:rsidRPr="00CF5BBF" w:rsidRDefault="00A72260" w:rsidP="00926D60">
            <w:pPr>
              <w:jc w:val="center"/>
              <w:rPr>
                <w:rFonts w:ascii="Times New Roman" w:hAnsi="Times New Roman" w:cs="Times New Roman"/>
                <w:b/>
                <w:bCs/>
                <w:lang w:val="sr-Cyrl-CS"/>
              </w:rPr>
            </w:pPr>
            <w:r>
              <w:rPr>
                <w:rFonts w:ascii="Times New Roman" w:hAnsi="Times New Roman" w:cs="Times New Roman"/>
                <w:b/>
                <w:bCs/>
                <w:lang w:val="sr-Cyrl-CS"/>
              </w:rPr>
              <w:t>166</w:t>
            </w:r>
          </w:p>
        </w:tc>
        <w:tc>
          <w:tcPr>
            <w:tcW w:w="1155" w:type="dxa"/>
            <w:vAlign w:val="center"/>
          </w:tcPr>
          <w:p w:rsidR="00A72260" w:rsidRPr="00CF5BBF" w:rsidRDefault="00A72260" w:rsidP="00926D60">
            <w:pPr>
              <w:jc w:val="center"/>
              <w:rPr>
                <w:rFonts w:ascii="Times New Roman" w:hAnsi="Times New Roman" w:cs="Times New Roman"/>
                <w:b/>
                <w:bCs/>
                <w:lang w:val="sr-Cyrl-CS"/>
              </w:rPr>
            </w:pPr>
            <w:r>
              <w:rPr>
                <w:rFonts w:ascii="Times New Roman" w:hAnsi="Times New Roman" w:cs="Times New Roman"/>
                <w:b/>
                <w:bCs/>
                <w:lang w:val="sr-Cyrl-CS"/>
              </w:rPr>
              <w:t>165</w:t>
            </w:r>
          </w:p>
        </w:tc>
        <w:tc>
          <w:tcPr>
            <w:tcW w:w="1155" w:type="dxa"/>
            <w:vAlign w:val="center"/>
          </w:tcPr>
          <w:p w:rsidR="00A72260" w:rsidRPr="00CF5BBF" w:rsidRDefault="00A72260" w:rsidP="00A72260">
            <w:pPr>
              <w:jc w:val="center"/>
              <w:rPr>
                <w:rFonts w:ascii="Times New Roman" w:hAnsi="Times New Roman" w:cs="Times New Roman"/>
                <w:bCs/>
                <w:lang w:val="sr-Cyrl-CS"/>
              </w:rPr>
            </w:pPr>
            <w:r>
              <w:rPr>
                <w:rFonts w:ascii="Times New Roman" w:hAnsi="Times New Roman" w:cs="Times New Roman"/>
                <w:bCs/>
                <w:lang w:val="sr-Cyrl-CS"/>
              </w:rPr>
              <w:t>99,40</w:t>
            </w:r>
            <w:r w:rsidRPr="00CF5BBF">
              <w:rPr>
                <w:rFonts w:ascii="Times New Roman" w:hAnsi="Times New Roman" w:cs="Times New Roman"/>
                <w:bCs/>
                <w:lang w:val="sr-Cyrl-CS"/>
              </w:rPr>
              <w:t>%</w:t>
            </w:r>
          </w:p>
        </w:tc>
        <w:tc>
          <w:tcPr>
            <w:tcW w:w="1185" w:type="dxa"/>
            <w:vAlign w:val="center"/>
          </w:tcPr>
          <w:p w:rsidR="00A72260" w:rsidRPr="00CF5BBF" w:rsidRDefault="00A72260" w:rsidP="00926D60">
            <w:pPr>
              <w:jc w:val="center"/>
              <w:rPr>
                <w:rFonts w:ascii="Times New Roman" w:hAnsi="Times New Roman" w:cs="Times New Roman"/>
                <w:b/>
                <w:bCs/>
                <w:lang w:val="sr-Cyrl-CS"/>
              </w:rPr>
            </w:pPr>
            <w:r>
              <w:rPr>
                <w:rFonts w:ascii="Times New Roman" w:hAnsi="Times New Roman" w:cs="Times New Roman"/>
                <w:b/>
                <w:bCs/>
                <w:lang w:val="sr-Cyrl-CS"/>
              </w:rPr>
              <w:t>1</w:t>
            </w:r>
          </w:p>
        </w:tc>
        <w:tc>
          <w:tcPr>
            <w:tcW w:w="1035" w:type="dxa"/>
            <w:vAlign w:val="center"/>
          </w:tcPr>
          <w:p w:rsidR="00A72260" w:rsidRPr="00CF5BBF" w:rsidRDefault="00A72260" w:rsidP="00A72260">
            <w:pPr>
              <w:jc w:val="center"/>
              <w:rPr>
                <w:rFonts w:ascii="Times New Roman" w:hAnsi="Times New Roman" w:cs="Times New Roman"/>
                <w:bCs/>
                <w:lang w:val="sr-Cyrl-CS"/>
              </w:rPr>
            </w:pPr>
            <w:r>
              <w:rPr>
                <w:rFonts w:ascii="Times New Roman" w:hAnsi="Times New Roman" w:cs="Times New Roman"/>
                <w:bCs/>
                <w:lang w:val="sr-Cyrl-CS"/>
              </w:rPr>
              <w:t>0,60</w:t>
            </w:r>
            <w:r w:rsidRPr="00CF5BBF">
              <w:rPr>
                <w:rFonts w:ascii="Times New Roman" w:hAnsi="Times New Roman" w:cs="Times New Roman"/>
                <w:bCs/>
                <w:lang w:val="sr-Cyrl-CS"/>
              </w:rPr>
              <w:t>%</w:t>
            </w:r>
          </w:p>
        </w:tc>
      </w:tr>
    </w:tbl>
    <w:p w:rsidR="00AD205B" w:rsidRPr="00CF5BBF" w:rsidRDefault="00AD205B" w:rsidP="00752695">
      <w:pPr>
        <w:jc w:val="both"/>
        <w:rPr>
          <w:rFonts w:ascii="Times New Roman" w:hAnsi="Times New Roman" w:cs="Times New Roman"/>
          <w:bCs/>
          <w:lang w:val="sr-Cyrl-CS"/>
        </w:rPr>
      </w:pPr>
    </w:p>
    <w:p w:rsidR="00A37361" w:rsidRPr="00CF5BBF" w:rsidRDefault="00A37361" w:rsidP="00A37361">
      <w:pPr>
        <w:jc w:val="both"/>
        <w:rPr>
          <w:rFonts w:ascii="Times New Roman" w:hAnsi="Times New Roman" w:cs="Times New Roman"/>
          <w:bCs/>
          <w:lang w:val="sr-Cyrl-CS"/>
        </w:rPr>
      </w:pPr>
      <w:r w:rsidRPr="00CF5BBF">
        <w:rPr>
          <w:rFonts w:ascii="Times New Roman" w:hAnsi="Times New Roman" w:cs="Times New Roman"/>
          <w:bCs/>
          <w:lang w:val="sr-Cyrl-CS"/>
        </w:rPr>
        <w:t>Посматрајући по материјама, приказ решених предмета је следећи:</w:t>
      </w:r>
    </w:p>
    <w:p w:rsidR="00A37361" w:rsidRPr="00CF5BBF" w:rsidRDefault="00A37361" w:rsidP="00A37361">
      <w:pPr>
        <w:jc w:val="both"/>
        <w:rPr>
          <w:rFonts w:ascii="Times New Roman" w:hAnsi="Times New Roman" w:cs="Times New Roman"/>
          <w:lang w:val="sr-Cyrl-CS"/>
        </w:rPr>
      </w:pPr>
    </w:p>
    <w:p w:rsidR="00A37361" w:rsidRPr="00CF5BBF" w:rsidRDefault="00A37361" w:rsidP="00A37361">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5</w:t>
      </w:r>
      <w:r w:rsidRPr="00CF5BBF">
        <w:rPr>
          <w:rFonts w:ascii="Times New Roman" w:hAnsi="Times New Roman" w:cs="Times New Roman"/>
          <w:bCs/>
          <w:lang w:val="sr-Latn-CS"/>
        </w:rPr>
        <w:t>.</w:t>
      </w:r>
      <w:r w:rsidRPr="00CF5BBF">
        <w:rPr>
          <w:rFonts w:ascii="Times New Roman" w:hAnsi="Times New Roman" w:cs="Times New Roman"/>
          <w:bCs/>
          <w:lang w:val="sr-Cyrl-CS"/>
        </w:rPr>
        <w:t>3</w:t>
      </w:r>
    </w:p>
    <w:p w:rsidR="0077599C" w:rsidRPr="00CF5BBF" w:rsidRDefault="0077599C" w:rsidP="00A37361">
      <w:pPr>
        <w:jc w:val="both"/>
        <w:rPr>
          <w:rFonts w:ascii="Times New Roman" w:hAnsi="Times New Roman" w:cs="Times New Roman"/>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310"/>
        <w:gridCol w:w="1155"/>
        <w:gridCol w:w="1155"/>
        <w:gridCol w:w="1185"/>
        <w:gridCol w:w="1035"/>
      </w:tblGrid>
      <w:tr w:rsidR="00A9334E" w:rsidRPr="00CF5BBF">
        <w:trPr>
          <w:jc w:val="center"/>
        </w:trPr>
        <w:tc>
          <w:tcPr>
            <w:tcW w:w="2630" w:type="dxa"/>
            <w:vAlign w:val="center"/>
          </w:tcPr>
          <w:p w:rsidR="00A9334E" w:rsidRPr="00CF5BBF" w:rsidRDefault="00FD6216" w:rsidP="00FD6216">
            <w:pPr>
              <w:jc w:val="center"/>
              <w:rPr>
                <w:rFonts w:ascii="Times New Roman" w:hAnsi="Times New Roman" w:cs="Times New Roman"/>
                <w:bCs/>
                <w:lang w:val="sr-Cyrl-RS"/>
              </w:rPr>
            </w:pPr>
            <w:r w:rsidRPr="00CF5BBF">
              <w:rPr>
                <w:rFonts w:ascii="Times New Roman" w:hAnsi="Times New Roman" w:cs="Times New Roman"/>
                <w:b/>
                <w:lang w:val="sr-Cyrl-CS"/>
              </w:rPr>
              <w:t>Посебно одељење за организовани криминал</w:t>
            </w:r>
          </w:p>
        </w:tc>
        <w:tc>
          <w:tcPr>
            <w:tcW w:w="2310" w:type="dxa"/>
            <w:vAlign w:val="center"/>
          </w:tcPr>
          <w:p w:rsidR="00A9334E" w:rsidRPr="00CF5BBF" w:rsidRDefault="00A9334E" w:rsidP="00FD6216">
            <w:pPr>
              <w:jc w:val="center"/>
              <w:rPr>
                <w:rFonts w:ascii="Times New Roman" w:hAnsi="Times New Roman" w:cs="Times New Roman"/>
                <w:b/>
                <w:bCs/>
                <w:lang w:val="sr-Cyrl-CS"/>
              </w:rPr>
            </w:pPr>
            <w:r w:rsidRPr="00CF5BBF">
              <w:rPr>
                <w:rFonts w:ascii="Times New Roman" w:hAnsi="Times New Roman" w:cs="Times New Roman"/>
                <w:b/>
                <w:bCs/>
                <w:lang w:val="sr-Cyrl-CS"/>
              </w:rPr>
              <w:t>Укупан број решених предмета</w:t>
            </w:r>
          </w:p>
        </w:tc>
        <w:tc>
          <w:tcPr>
            <w:tcW w:w="2310" w:type="dxa"/>
            <w:gridSpan w:val="2"/>
            <w:vAlign w:val="center"/>
          </w:tcPr>
          <w:p w:rsidR="00A9334E" w:rsidRPr="00CF5BBF" w:rsidRDefault="00A9334E" w:rsidP="00FD6216">
            <w:pPr>
              <w:jc w:val="center"/>
              <w:rPr>
                <w:rFonts w:ascii="Times New Roman" w:hAnsi="Times New Roman" w:cs="Times New Roman"/>
                <w:b/>
                <w:bCs/>
                <w:lang w:val="sr-Cyrl-CS"/>
              </w:rPr>
            </w:pPr>
            <w:r w:rsidRPr="00CF5BBF">
              <w:rPr>
                <w:rFonts w:ascii="Times New Roman" w:hAnsi="Times New Roman" w:cs="Times New Roman"/>
                <w:b/>
                <w:bCs/>
                <w:lang w:val="sr-Cyrl-CS"/>
              </w:rPr>
              <w:t>Мерит</w:t>
            </w:r>
            <w:r w:rsidRPr="00CF5BBF">
              <w:rPr>
                <w:rFonts w:ascii="Times New Roman" w:hAnsi="Times New Roman" w:cs="Times New Roman"/>
                <w:b/>
                <w:bCs/>
                <w:lang w:val="sr-Cyrl-RS"/>
              </w:rPr>
              <w:t>о</w:t>
            </w:r>
            <w:r w:rsidRPr="00CF5BBF">
              <w:rPr>
                <w:rFonts w:ascii="Times New Roman" w:hAnsi="Times New Roman" w:cs="Times New Roman"/>
                <w:b/>
                <w:bCs/>
                <w:lang w:val="sr-Cyrl-CS"/>
              </w:rPr>
              <w:t>рно решени предмети</w:t>
            </w:r>
          </w:p>
        </w:tc>
        <w:tc>
          <w:tcPr>
            <w:tcW w:w="2220" w:type="dxa"/>
            <w:gridSpan w:val="2"/>
            <w:vAlign w:val="center"/>
          </w:tcPr>
          <w:p w:rsidR="00A9334E" w:rsidRPr="00CF5BBF" w:rsidRDefault="00A9334E" w:rsidP="00FD6216">
            <w:pPr>
              <w:jc w:val="center"/>
              <w:rPr>
                <w:rFonts w:ascii="Times New Roman" w:hAnsi="Times New Roman" w:cs="Times New Roman"/>
                <w:bCs/>
                <w:lang w:val="sr-Cyrl-CS"/>
              </w:rPr>
            </w:pPr>
            <w:r w:rsidRPr="00CF5BBF">
              <w:rPr>
                <w:rFonts w:ascii="Times New Roman" w:hAnsi="Times New Roman" w:cs="Times New Roman"/>
                <w:b/>
                <w:bCs/>
                <w:lang w:val="sr-Cyrl-CS"/>
              </w:rPr>
              <w:t>Решено на други начин</w:t>
            </w:r>
          </w:p>
        </w:tc>
      </w:tr>
      <w:tr w:rsidR="001477A2" w:rsidRPr="00CF5BBF">
        <w:trPr>
          <w:jc w:val="center"/>
        </w:trPr>
        <w:tc>
          <w:tcPr>
            <w:tcW w:w="2630" w:type="dxa"/>
            <w:vAlign w:val="center"/>
          </w:tcPr>
          <w:p w:rsidR="001477A2" w:rsidRPr="00CF5BBF" w:rsidRDefault="001477A2" w:rsidP="006A1732">
            <w:pPr>
              <w:jc w:val="center"/>
              <w:rPr>
                <w:rFonts w:ascii="Times New Roman" w:hAnsi="Times New Roman" w:cs="Times New Roman"/>
                <w:bCs/>
                <w:lang w:val="sr-Cyrl-RS"/>
              </w:rPr>
            </w:pPr>
            <w:r w:rsidRPr="00CF5BBF">
              <w:rPr>
                <w:rFonts w:ascii="Times New Roman" w:hAnsi="Times New Roman" w:cs="Times New Roman"/>
                <w:b/>
                <w:lang w:val="sr-Cyrl-CS"/>
              </w:rPr>
              <w:t>Кж1 ПО1</w:t>
            </w:r>
          </w:p>
        </w:tc>
        <w:tc>
          <w:tcPr>
            <w:tcW w:w="2310" w:type="dxa"/>
            <w:vAlign w:val="center"/>
          </w:tcPr>
          <w:p w:rsidR="001477A2" w:rsidRPr="00CF5BBF" w:rsidRDefault="00A72260" w:rsidP="006A1732">
            <w:pPr>
              <w:jc w:val="center"/>
              <w:rPr>
                <w:rFonts w:ascii="Times New Roman" w:hAnsi="Times New Roman" w:cs="Times New Roman"/>
                <w:b/>
                <w:bCs/>
                <w:lang w:val="sr-Cyrl-CS"/>
              </w:rPr>
            </w:pPr>
            <w:r>
              <w:rPr>
                <w:rFonts w:ascii="Times New Roman" w:hAnsi="Times New Roman" w:cs="Times New Roman"/>
                <w:b/>
                <w:bCs/>
                <w:lang w:val="sr-Cyrl-CS"/>
              </w:rPr>
              <w:t>22</w:t>
            </w:r>
          </w:p>
        </w:tc>
        <w:tc>
          <w:tcPr>
            <w:tcW w:w="1155" w:type="dxa"/>
            <w:vAlign w:val="center"/>
          </w:tcPr>
          <w:p w:rsidR="001477A2" w:rsidRPr="00CF5BBF" w:rsidRDefault="00A72260" w:rsidP="006A1732">
            <w:pPr>
              <w:jc w:val="center"/>
              <w:rPr>
                <w:rFonts w:ascii="Times New Roman" w:hAnsi="Times New Roman" w:cs="Times New Roman"/>
                <w:b/>
                <w:bCs/>
                <w:lang w:val="sr-Cyrl-CS"/>
              </w:rPr>
            </w:pPr>
            <w:r>
              <w:rPr>
                <w:rFonts w:ascii="Times New Roman" w:hAnsi="Times New Roman" w:cs="Times New Roman"/>
                <w:b/>
                <w:bCs/>
                <w:lang w:val="sr-Cyrl-CS"/>
              </w:rPr>
              <w:t>22</w:t>
            </w:r>
          </w:p>
        </w:tc>
        <w:tc>
          <w:tcPr>
            <w:tcW w:w="1155" w:type="dxa"/>
          </w:tcPr>
          <w:p w:rsidR="001477A2" w:rsidRPr="00CF5BBF" w:rsidRDefault="00634039" w:rsidP="001477A2">
            <w:pPr>
              <w:jc w:val="center"/>
            </w:pPr>
            <w:r w:rsidRPr="00CF5BBF">
              <w:rPr>
                <w:rFonts w:ascii="Times New Roman" w:hAnsi="Times New Roman" w:cs="Times New Roman"/>
                <w:bCs/>
                <w:lang w:val="sr-Cyrl-CS"/>
              </w:rPr>
              <w:t>100</w:t>
            </w:r>
            <w:r w:rsidR="001477A2" w:rsidRPr="00CF5BBF">
              <w:rPr>
                <w:rFonts w:ascii="Times New Roman" w:hAnsi="Times New Roman" w:cs="Times New Roman"/>
                <w:bCs/>
                <w:lang w:val="sr-Cyrl-CS"/>
              </w:rPr>
              <w:t>%</w:t>
            </w:r>
          </w:p>
        </w:tc>
        <w:tc>
          <w:tcPr>
            <w:tcW w:w="1185" w:type="dxa"/>
            <w:vAlign w:val="center"/>
          </w:tcPr>
          <w:p w:rsidR="001477A2" w:rsidRPr="00CF5BBF" w:rsidRDefault="00634039" w:rsidP="006A1732">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1477A2" w:rsidRPr="00CF5BBF" w:rsidRDefault="001477A2" w:rsidP="006A1732">
            <w:pPr>
              <w:jc w:val="center"/>
              <w:rPr>
                <w:rFonts w:ascii="Times New Roman" w:hAnsi="Times New Roman" w:cs="Times New Roman"/>
                <w:bCs/>
                <w:lang w:val="sr-Cyrl-CS"/>
              </w:rPr>
            </w:pPr>
            <w:r w:rsidRPr="00CF5BBF">
              <w:rPr>
                <w:rFonts w:ascii="Times New Roman" w:hAnsi="Times New Roman" w:cs="Times New Roman"/>
                <w:bCs/>
                <w:lang w:val="sr-Cyrl-CS"/>
              </w:rPr>
              <w:t>%</w:t>
            </w:r>
          </w:p>
        </w:tc>
      </w:tr>
      <w:tr w:rsidR="00266F98" w:rsidRPr="00CF5BBF">
        <w:trPr>
          <w:jc w:val="center"/>
        </w:trPr>
        <w:tc>
          <w:tcPr>
            <w:tcW w:w="2630" w:type="dxa"/>
            <w:vAlign w:val="center"/>
          </w:tcPr>
          <w:p w:rsidR="00266F98" w:rsidRPr="00CF5BBF" w:rsidRDefault="00266F98" w:rsidP="006A1732">
            <w:pPr>
              <w:jc w:val="center"/>
              <w:rPr>
                <w:rFonts w:ascii="Times New Roman" w:hAnsi="Times New Roman" w:cs="Times New Roman"/>
                <w:bCs/>
                <w:lang w:val="sr-Latn-RS"/>
              </w:rPr>
            </w:pPr>
            <w:r w:rsidRPr="00CF5BBF">
              <w:rPr>
                <w:rFonts w:ascii="Times New Roman" w:hAnsi="Times New Roman" w:cs="Times New Roman"/>
                <w:b/>
                <w:lang w:val="sr-Cyrl-CS"/>
              </w:rPr>
              <w:t>Кж2 ПО1</w:t>
            </w:r>
          </w:p>
        </w:tc>
        <w:tc>
          <w:tcPr>
            <w:tcW w:w="2310" w:type="dxa"/>
            <w:vAlign w:val="center"/>
          </w:tcPr>
          <w:p w:rsidR="00266F98" w:rsidRPr="00CF5BBF" w:rsidRDefault="00A72260" w:rsidP="006A1732">
            <w:pPr>
              <w:jc w:val="center"/>
              <w:rPr>
                <w:rFonts w:ascii="Times New Roman" w:hAnsi="Times New Roman" w:cs="Times New Roman"/>
                <w:b/>
                <w:bCs/>
                <w:lang w:val="sr-Cyrl-CS"/>
              </w:rPr>
            </w:pPr>
            <w:r>
              <w:rPr>
                <w:rFonts w:ascii="Times New Roman" w:hAnsi="Times New Roman" w:cs="Times New Roman"/>
                <w:b/>
                <w:bCs/>
                <w:lang w:val="sr-Cyrl-CS"/>
              </w:rPr>
              <w:t>97</w:t>
            </w:r>
          </w:p>
        </w:tc>
        <w:tc>
          <w:tcPr>
            <w:tcW w:w="1155" w:type="dxa"/>
            <w:vAlign w:val="center"/>
          </w:tcPr>
          <w:p w:rsidR="00266F98" w:rsidRPr="00CF5BBF" w:rsidRDefault="00A72260" w:rsidP="006A1732">
            <w:pPr>
              <w:jc w:val="center"/>
              <w:rPr>
                <w:rFonts w:ascii="Times New Roman" w:hAnsi="Times New Roman" w:cs="Times New Roman"/>
                <w:b/>
                <w:bCs/>
                <w:lang w:val="sr-Cyrl-CS"/>
              </w:rPr>
            </w:pPr>
            <w:r>
              <w:rPr>
                <w:rFonts w:ascii="Times New Roman" w:hAnsi="Times New Roman" w:cs="Times New Roman"/>
                <w:b/>
                <w:bCs/>
                <w:lang w:val="sr-Cyrl-CS"/>
              </w:rPr>
              <w:t>96</w:t>
            </w:r>
          </w:p>
        </w:tc>
        <w:tc>
          <w:tcPr>
            <w:tcW w:w="1155" w:type="dxa"/>
          </w:tcPr>
          <w:p w:rsidR="00266F98" w:rsidRPr="00CF5BBF" w:rsidRDefault="00A72260" w:rsidP="00D27C4A">
            <w:pPr>
              <w:jc w:val="center"/>
            </w:pPr>
            <w:r>
              <w:rPr>
                <w:rFonts w:ascii="Times New Roman" w:hAnsi="Times New Roman" w:cs="Times New Roman"/>
                <w:bCs/>
                <w:lang w:val="sr-Cyrl-CS"/>
              </w:rPr>
              <w:t>98,91</w:t>
            </w:r>
            <w:r w:rsidR="00266F98" w:rsidRPr="00CF5BBF">
              <w:rPr>
                <w:rFonts w:ascii="Times New Roman" w:hAnsi="Times New Roman" w:cs="Times New Roman"/>
                <w:bCs/>
                <w:lang w:val="sr-Cyrl-CS"/>
              </w:rPr>
              <w:t>%</w:t>
            </w:r>
          </w:p>
        </w:tc>
        <w:tc>
          <w:tcPr>
            <w:tcW w:w="1185" w:type="dxa"/>
            <w:vAlign w:val="center"/>
          </w:tcPr>
          <w:p w:rsidR="00266F98" w:rsidRPr="00CF5BBF" w:rsidRDefault="00A72260" w:rsidP="00D27C4A">
            <w:pPr>
              <w:jc w:val="center"/>
              <w:rPr>
                <w:rFonts w:ascii="Times New Roman" w:hAnsi="Times New Roman" w:cs="Times New Roman"/>
                <w:b/>
                <w:bCs/>
                <w:lang w:val="sr-Cyrl-CS"/>
              </w:rPr>
            </w:pPr>
            <w:r>
              <w:rPr>
                <w:rFonts w:ascii="Times New Roman" w:hAnsi="Times New Roman" w:cs="Times New Roman"/>
                <w:b/>
                <w:bCs/>
                <w:lang w:val="sr-Cyrl-CS"/>
              </w:rPr>
              <w:t>1</w:t>
            </w:r>
          </w:p>
        </w:tc>
        <w:tc>
          <w:tcPr>
            <w:tcW w:w="1035" w:type="dxa"/>
            <w:vAlign w:val="center"/>
          </w:tcPr>
          <w:p w:rsidR="00266F98" w:rsidRPr="00CF5BBF" w:rsidRDefault="00A72260" w:rsidP="00D27C4A">
            <w:pPr>
              <w:jc w:val="center"/>
              <w:rPr>
                <w:rFonts w:ascii="Times New Roman" w:hAnsi="Times New Roman" w:cs="Times New Roman"/>
                <w:bCs/>
                <w:lang w:val="sr-Cyrl-CS"/>
              </w:rPr>
            </w:pPr>
            <w:r>
              <w:rPr>
                <w:rFonts w:ascii="Times New Roman" w:hAnsi="Times New Roman" w:cs="Times New Roman"/>
                <w:bCs/>
                <w:lang w:val="sr-Cyrl-CS"/>
              </w:rPr>
              <w:t>1,03</w:t>
            </w:r>
            <w:r w:rsidR="00266F98" w:rsidRPr="00CF5BBF">
              <w:rPr>
                <w:rFonts w:ascii="Times New Roman" w:hAnsi="Times New Roman" w:cs="Times New Roman"/>
                <w:bCs/>
                <w:lang w:val="sr-Cyrl-CS"/>
              </w:rPr>
              <w:t>%</w:t>
            </w:r>
          </w:p>
        </w:tc>
      </w:tr>
    </w:tbl>
    <w:p w:rsidR="00752695" w:rsidRPr="00CF5BBF" w:rsidRDefault="00752695" w:rsidP="00752695">
      <w:pPr>
        <w:jc w:val="both"/>
        <w:rPr>
          <w:rFonts w:ascii="Times New Roman" w:hAnsi="Times New Roman" w:cs="Times New Roman"/>
          <w:bCs/>
          <w:lang w:val="sr-Latn-CS"/>
        </w:rPr>
      </w:pPr>
    </w:p>
    <w:p w:rsidR="00752695" w:rsidRDefault="00752695" w:rsidP="00752695">
      <w:pPr>
        <w:jc w:val="both"/>
        <w:rPr>
          <w:rFonts w:ascii="Times New Roman" w:hAnsi="Times New Roman" w:cs="Times New Roman"/>
          <w:lang w:val="sr-Cyrl-RS"/>
        </w:rPr>
      </w:pPr>
      <w:r w:rsidRPr="00CF5BBF">
        <w:rPr>
          <w:rFonts w:ascii="Times New Roman" w:hAnsi="Times New Roman" w:cs="Times New Roman"/>
          <w:lang w:val="sr-Cyrl-CS"/>
        </w:rPr>
        <w:t>Имајући у виду сложену структуру предмета који се по жалби решавају у овом Одељењу,</w:t>
      </w:r>
      <w:r w:rsidR="00DC0A5D">
        <w:rPr>
          <w:rFonts w:ascii="Times New Roman" w:hAnsi="Times New Roman" w:cs="Times New Roman"/>
          <w:lang w:val="sr-Cyrl-CS"/>
        </w:rPr>
        <w:t xml:space="preserve"> као</w:t>
      </w:r>
      <w:r w:rsidRPr="00CF5BBF">
        <w:rPr>
          <w:rFonts w:ascii="Times New Roman" w:hAnsi="Times New Roman" w:cs="Times New Roman"/>
          <w:lang w:val="sr-Cyrl-CS"/>
        </w:rPr>
        <w:t xml:space="preserve"> и врсту донетих одлука</w:t>
      </w:r>
      <w:r w:rsidR="00DC0A5D">
        <w:rPr>
          <w:rFonts w:ascii="Times New Roman" w:hAnsi="Times New Roman" w:cs="Times New Roman"/>
          <w:lang w:val="sr-Cyrl-CS"/>
        </w:rPr>
        <w:t>,</w:t>
      </w:r>
      <w:r w:rsidRPr="00CF5BBF">
        <w:rPr>
          <w:rFonts w:ascii="Times New Roman" w:hAnsi="Times New Roman" w:cs="Times New Roman"/>
          <w:lang w:val="sr-Cyrl-CS"/>
        </w:rPr>
        <w:t xml:space="preserve"> треба истаћи веома </w:t>
      </w:r>
      <w:r w:rsidRPr="00CF5BBF">
        <w:rPr>
          <w:rFonts w:ascii="Times New Roman" w:hAnsi="Times New Roman" w:cs="Times New Roman"/>
          <w:b/>
          <w:lang w:val="sr-Cyrl-CS"/>
        </w:rPr>
        <w:t>висок проценат мериторно решених предмета</w:t>
      </w:r>
      <w:r w:rsidRPr="00CF5BBF">
        <w:rPr>
          <w:rFonts w:ascii="Times New Roman" w:hAnsi="Times New Roman" w:cs="Times New Roman"/>
          <w:lang w:val="sr-Cyrl-CS"/>
        </w:rPr>
        <w:t>, од којих</w:t>
      </w:r>
      <w:r w:rsidR="00DC0A5D">
        <w:rPr>
          <w:rFonts w:ascii="Times New Roman" w:hAnsi="Times New Roman" w:cs="Times New Roman"/>
          <w:lang w:val="sr-Cyrl-CS"/>
        </w:rPr>
        <w:t xml:space="preserve"> су</w:t>
      </w:r>
      <w:r w:rsidRPr="00CF5BBF">
        <w:rPr>
          <w:rFonts w:ascii="Times New Roman" w:hAnsi="Times New Roman" w:cs="Times New Roman"/>
          <w:lang w:val="sr-Cyrl-CS"/>
        </w:rPr>
        <w:t xml:space="preserve"> судије овог одељења само  у </w:t>
      </w:r>
      <w:r w:rsidRPr="00CF5BBF">
        <w:rPr>
          <w:rFonts w:ascii="Times New Roman" w:hAnsi="Times New Roman" w:cs="Times New Roman"/>
          <w:b/>
          <w:lang w:val="sr-Cyrl-CS"/>
        </w:rPr>
        <w:t>Кж1 По1</w:t>
      </w:r>
      <w:r w:rsidR="00142E46" w:rsidRPr="00CF5BBF">
        <w:rPr>
          <w:rFonts w:ascii="Times New Roman" w:hAnsi="Times New Roman" w:cs="Times New Roman"/>
          <w:b/>
          <w:lang w:val="sr-Cyrl-RS"/>
        </w:rPr>
        <w:t>,</w:t>
      </w:r>
      <w:r w:rsidRPr="00CF5BBF">
        <w:rPr>
          <w:rFonts w:ascii="Times New Roman" w:hAnsi="Times New Roman" w:cs="Times New Roman"/>
          <w:b/>
          <w:lang w:val="sr-Cyrl-CS"/>
        </w:rPr>
        <w:t xml:space="preserve"> Кж2 По1 </w:t>
      </w:r>
      <w:r w:rsidR="00142E46" w:rsidRPr="00CF5BBF">
        <w:rPr>
          <w:rFonts w:ascii="Times New Roman" w:hAnsi="Times New Roman" w:cs="Times New Roman"/>
          <w:b/>
          <w:lang w:val="sr-Cyrl-CS"/>
        </w:rPr>
        <w:t xml:space="preserve">и </w:t>
      </w:r>
      <w:r w:rsidR="00142E46" w:rsidRPr="00CF5BBF">
        <w:rPr>
          <w:rFonts w:ascii="Times New Roman" w:hAnsi="Times New Roman" w:cs="Times New Roman"/>
          <w:b/>
          <w:lang w:val="sr-Cyrl-RS"/>
        </w:rPr>
        <w:t xml:space="preserve">Кр По1 </w:t>
      </w:r>
      <w:r w:rsidRPr="00CF5BBF">
        <w:rPr>
          <w:rFonts w:ascii="Times New Roman" w:hAnsi="Times New Roman" w:cs="Times New Roman"/>
          <w:b/>
          <w:lang w:val="sr-Cyrl-CS"/>
        </w:rPr>
        <w:t>материји</w:t>
      </w:r>
      <w:r w:rsidRPr="00CF5BBF">
        <w:rPr>
          <w:rFonts w:ascii="Times New Roman" w:hAnsi="Times New Roman" w:cs="Times New Roman"/>
          <w:lang w:val="sr-Cyrl-CS"/>
        </w:rPr>
        <w:t xml:space="preserve"> донеле:</w:t>
      </w:r>
    </w:p>
    <w:p w:rsidR="00DB35B6" w:rsidRPr="00DB35B6" w:rsidRDefault="00DB35B6" w:rsidP="00752695">
      <w:pPr>
        <w:jc w:val="both"/>
        <w:rPr>
          <w:rFonts w:ascii="Times New Roman" w:hAnsi="Times New Roman" w:cs="Times New Roman"/>
          <w:lang w:val="sr-Cyrl-RS"/>
        </w:rPr>
      </w:pPr>
    </w:p>
    <w:p w:rsidR="0077599C" w:rsidRPr="00CF5BBF" w:rsidRDefault="007C6149" w:rsidP="00752695">
      <w:pPr>
        <w:jc w:val="both"/>
        <w:rPr>
          <w:rFonts w:ascii="Times New Roman" w:hAnsi="Times New Roman" w:cs="Times New Roman"/>
          <w:lang w:val="sr-Cyrl-CS"/>
        </w:rPr>
      </w:pPr>
      <w:r>
        <w:rPr>
          <w:rFonts w:ascii="Times New Roman" w:hAnsi="Times New Roman" w:cs="Times New Roman"/>
          <w:noProof/>
          <w:lang w:val="sr-Cyrl-CS"/>
        </w:rPr>
        <w:drawing>
          <wp:inline distT="0" distB="0" distL="0" distR="0">
            <wp:extent cx="6715125" cy="162877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715125" cy="1628775"/>
                    </a:xfrm>
                    <a:prstGeom prst="rect">
                      <a:avLst/>
                    </a:prstGeom>
                    <a:noFill/>
                    <a:ln>
                      <a:noFill/>
                    </a:ln>
                  </pic:spPr>
                </pic:pic>
              </a:graphicData>
            </a:graphic>
          </wp:inline>
        </w:drawing>
      </w:r>
    </w:p>
    <w:p w:rsidR="00FE0DDB" w:rsidRDefault="00FE0DDB" w:rsidP="00752695">
      <w:pPr>
        <w:jc w:val="both"/>
        <w:rPr>
          <w:rFonts w:ascii="Times New Roman" w:hAnsi="Times New Roman" w:cs="Times New Roman"/>
          <w:lang w:val="sr-Cyrl-CS"/>
        </w:rPr>
      </w:pPr>
    </w:p>
    <w:p w:rsidR="00752695" w:rsidRPr="00CF5BBF" w:rsidRDefault="00752695" w:rsidP="00752695">
      <w:pPr>
        <w:jc w:val="both"/>
        <w:rPr>
          <w:rFonts w:ascii="Times New Roman" w:hAnsi="Times New Roman" w:cs="Times New Roman"/>
          <w:lang w:val="sr-Cyrl-CS"/>
        </w:rPr>
      </w:pPr>
      <w:r w:rsidRPr="00CF5BBF">
        <w:rPr>
          <w:rFonts w:ascii="Times New Roman" w:hAnsi="Times New Roman" w:cs="Times New Roman"/>
          <w:lang w:val="sr-Cyrl-CS"/>
        </w:rPr>
        <w:t>У Кж1 По1</w:t>
      </w:r>
      <w:r w:rsidR="00A9334E" w:rsidRPr="00CF5BBF">
        <w:rPr>
          <w:rFonts w:ascii="Times New Roman" w:hAnsi="Times New Roman" w:cs="Times New Roman"/>
          <w:lang w:val="sr-Cyrl-RS"/>
        </w:rPr>
        <w:t>,</w:t>
      </w:r>
      <w:r w:rsidRPr="00CF5BBF">
        <w:rPr>
          <w:rFonts w:ascii="Times New Roman" w:hAnsi="Times New Roman" w:cs="Times New Roman"/>
          <w:lang w:val="sr-Cyrl-CS"/>
        </w:rPr>
        <w:t xml:space="preserve"> Кж2 По1 </w:t>
      </w:r>
      <w:r w:rsidR="00A9334E" w:rsidRPr="00CF5BBF">
        <w:rPr>
          <w:rFonts w:ascii="Times New Roman" w:hAnsi="Times New Roman" w:cs="Times New Roman"/>
          <w:lang w:val="sr-Cyrl-CS"/>
        </w:rPr>
        <w:t xml:space="preserve">и </w:t>
      </w:r>
      <w:r w:rsidR="00A9334E" w:rsidRPr="00CF5BBF">
        <w:rPr>
          <w:rFonts w:ascii="Times New Roman" w:hAnsi="Times New Roman" w:cs="Times New Roman"/>
          <w:lang w:val="sr-Cyrl-RS"/>
        </w:rPr>
        <w:t xml:space="preserve">Кр По1 </w:t>
      </w:r>
      <w:r w:rsidRPr="00CF5BBF">
        <w:rPr>
          <w:rFonts w:ascii="Times New Roman" w:hAnsi="Times New Roman" w:cs="Times New Roman"/>
          <w:lang w:val="sr-Cyrl-CS"/>
        </w:rPr>
        <w:t xml:space="preserve">материји </w:t>
      </w:r>
      <w:r w:rsidR="00A72260">
        <w:rPr>
          <w:rFonts w:ascii="Times New Roman" w:hAnsi="Times New Roman" w:cs="Times New Roman"/>
          <w:lang w:val="sr-Cyrl-CS"/>
        </w:rPr>
        <w:t>1</w:t>
      </w:r>
      <w:r w:rsidR="00C9375E" w:rsidRPr="00CF5BBF">
        <w:rPr>
          <w:rFonts w:ascii="Times New Roman" w:hAnsi="Times New Roman" w:cs="Times New Roman"/>
          <w:lang w:val="sr-Cyrl-CS"/>
        </w:rPr>
        <w:t xml:space="preserve"> предмет решен је </w:t>
      </w:r>
      <w:r w:rsidR="00C9375E">
        <w:rPr>
          <w:rFonts w:ascii="Times New Roman" w:hAnsi="Times New Roman" w:cs="Times New Roman"/>
          <w:lang w:val="sr-Cyrl-CS"/>
        </w:rPr>
        <w:t>процесно односно на други начин</w:t>
      </w:r>
      <w:r w:rsidRPr="00CF5BBF">
        <w:rPr>
          <w:rFonts w:ascii="Times New Roman" w:hAnsi="Times New Roman" w:cs="Times New Roman"/>
          <w:lang w:val="sr-Cyrl-CS"/>
        </w:rPr>
        <w:t xml:space="preserve">. </w:t>
      </w:r>
    </w:p>
    <w:p w:rsidR="00752695" w:rsidRPr="00CF5BBF" w:rsidRDefault="00752695" w:rsidP="00752695">
      <w:pPr>
        <w:jc w:val="both"/>
        <w:rPr>
          <w:rFonts w:ascii="Times New Roman" w:hAnsi="Times New Roman" w:cs="Times New Roman"/>
          <w:b/>
          <w:bCs/>
          <w:lang w:val="sr-Cyrl-RS"/>
        </w:rPr>
      </w:pPr>
    </w:p>
    <w:p w:rsidR="00FB1E79" w:rsidRPr="00CF5BBF" w:rsidRDefault="00FB1E79" w:rsidP="00752695">
      <w:pPr>
        <w:jc w:val="both"/>
        <w:rPr>
          <w:rFonts w:ascii="Times New Roman" w:hAnsi="Times New Roman" w:cs="Times New Roman"/>
          <w:b/>
          <w:bCs/>
          <w:lang w:val="sr-Cyrl-RS"/>
        </w:rPr>
      </w:pPr>
    </w:p>
    <w:p w:rsidR="007E74C6" w:rsidRPr="00CF5BBF" w:rsidRDefault="00752695" w:rsidP="00382FCD">
      <w:pPr>
        <w:jc w:val="both"/>
        <w:rPr>
          <w:rFonts w:ascii="Times New Roman" w:hAnsi="Times New Roman" w:cs="Times New Roman"/>
          <w:lang w:val="sr-Latn-CS"/>
        </w:rPr>
      </w:pPr>
      <w:r w:rsidRPr="00CF5BBF">
        <w:rPr>
          <w:rFonts w:ascii="Times New Roman" w:hAnsi="Times New Roman" w:cs="Times New Roman"/>
          <w:b/>
          <w:bCs/>
          <w:lang w:val="sr-Cyrl-CS"/>
        </w:rPr>
        <w:t xml:space="preserve">Просечан прилив предмета по судији </w:t>
      </w:r>
      <w:r w:rsidRPr="00CF5BBF">
        <w:rPr>
          <w:rFonts w:ascii="Times New Roman" w:hAnsi="Times New Roman" w:cs="Times New Roman"/>
          <w:b/>
          <w:lang w:val="sr-Cyrl-CS"/>
        </w:rPr>
        <w:t xml:space="preserve">у </w:t>
      </w:r>
      <w:r w:rsidRPr="00CF5BBF">
        <w:rPr>
          <w:rFonts w:ascii="Times New Roman" w:hAnsi="Times New Roman" w:cs="Times New Roman"/>
          <w:b/>
          <w:lang w:val="sr-Cyrl-RS"/>
        </w:rPr>
        <w:t>О</w:t>
      </w:r>
      <w:r w:rsidRPr="00CF5BBF">
        <w:rPr>
          <w:rFonts w:ascii="Times New Roman" w:hAnsi="Times New Roman" w:cs="Times New Roman"/>
          <w:b/>
          <w:lang w:val="sr-Cyrl-CS"/>
        </w:rPr>
        <w:t xml:space="preserve">дељењу био </w:t>
      </w:r>
      <w:r w:rsidRPr="00CF5BBF">
        <w:rPr>
          <w:rFonts w:ascii="Times New Roman" w:hAnsi="Times New Roman" w:cs="Times New Roman"/>
          <w:b/>
          <w:lang w:val="sr-Cyrl-RS"/>
        </w:rPr>
        <w:t>је</w:t>
      </w:r>
      <w:r w:rsidR="00FE0DDB">
        <w:rPr>
          <w:rFonts w:ascii="Times New Roman" w:hAnsi="Times New Roman" w:cs="Times New Roman"/>
          <w:b/>
          <w:lang w:val="sr-Cyrl-CS"/>
        </w:rPr>
        <w:t xml:space="preserve"> </w:t>
      </w:r>
      <w:r w:rsidR="00A72260">
        <w:rPr>
          <w:rFonts w:ascii="Times New Roman" w:hAnsi="Times New Roman" w:cs="Times New Roman"/>
          <w:b/>
          <w:lang w:val="sr-Cyrl-CS"/>
        </w:rPr>
        <w:t>1,66</w:t>
      </w:r>
      <w:r w:rsidRPr="00CF5BBF">
        <w:rPr>
          <w:rFonts w:ascii="Times New Roman" w:hAnsi="Times New Roman" w:cs="Times New Roman"/>
          <w:b/>
          <w:lang w:val="sr-Cyrl-CS"/>
        </w:rPr>
        <w:t xml:space="preserve">, </w:t>
      </w:r>
      <w:r w:rsidR="00FE0DDB" w:rsidRPr="00CF5BBF">
        <w:rPr>
          <w:rFonts w:ascii="Times New Roman" w:hAnsi="Times New Roman" w:cs="Times New Roman"/>
          <w:lang w:val="sr-Cyrl-CS"/>
        </w:rPr>
        <w:t xml:space="preserve">што је </w:t>
      </w:r>
      <w:r w:rsidR="00A72260">
        <w:rPr>
          <w:rFonts w:ascii="Times New Roman" w:hAnsi="Times New Roman" w:cs="Times New Roman"/>
          <w:lang w:val="sr-Cyrl-CS"/>
        </w:rPr>
        <w:t>мањи</w:t>
      </w:r>
      <w:r w:rsidR="00FE0DDB" w:rsidRPr="00CF5BBF">
        <w:rPr>
          <w:rFonts w:ascii="Times New Roman" w:hAnsi="Times New Roman" w:cs="Times New Roman"/>
          <w:lang w:val="sr-Cyrl-RS"/>
        </w:rPr>
        <w:t xml:space="preserve"> прилив</w:t>
      </w:r>
      <w:r w:rsidR="00FE0DDB" w:rsidRPr="00CF5BBF">
        <w:rPr>
          <w:rFonts w:ascii="Times New Roman" w:hAnsi="Times New Roman" w:cs="Times New Roman"/>
          <w:lang w:val="sr-Latn-CS"/>
        </w:rPr>
        <w:t xml:space="preserve"> </w:t>
      </w:r>
      <w:r w:rsidR="00FE0DDB" w:rsidRPr="00CF5BBF">
        <w:rPr>
          <w:rFonts w:ascii="Times New Roman" w:hAnsi="Times New Roman" w:cs="Times New Roman"/>
          <w:lang w:val="sr-Cyrl-CS"/>
        </w:rPr>
        <w:t xml:space="preserve">у односу на </w:t>
      </w:r>
      <w:r w:rsidR="00FE0DDB" w:rsidRPr="00CF5BBF">
        <w:rPr>
          <w:rFonts w:ascii="Times New Roman" w:hAnsi="Times New Roman" w:cs="Times New Roman"/>
          <w:bCs/>
          <w:lang w:val="sr-Cyrl-CS"/>
        </w:rPr>
        <w:t xml:space="preserve">прво </w:t>
      </w:r>
      <w:r w:rsidR="00FE0DDB" w:rsidRPr="00CF5BBF">
        <w:rPr>
          <w:rFonts w:ascii="Times New Roman" w:hAnsi="Times New Roman" w:cs="Times New Roman"/>
          <w:lang w:val="sr-Cyrl-CS"/>
        </w:rPr>
        <w:t>полугодиште</w:t>
      </w:r>
      <w:r w:rsidR="00A72260">
        <w:rPr>
          <w:rFonts w:ascii="Times New Roman" w:hAnsi="Times New Roman" w:cs="Times New Roman"/>
          <w:lang w:val="sr-Cyrl-CS"/>
        </w:rPr>
        <w:t xml:space="preserve"> </w:t>
      </w:r>
      <w:r w:rsidR="00A72260" w:rsidRPr="00CF5BBF">
        <w:rPr>
          <w:rFonts w:ascii="Times New Roman" w:hAnsi="Times New Roman" w:cs="Times New Roman"/>
          <w:bCs/>
          <w:lang w:val="sr-Cyrl-CS"/>
        </w:rPr>
        <w:t>201</w:t>
      </w:r>
      <w:r w:rsidR="00A72260">
        <w:rPr>
          <w:rFonts w:ascii="Times New Roman" w:hAnsi="Times New Roman" w:cs="Times New Roman"/>
          <w:bCs/>
          <w:lang w:val="sr-Cyrl-CS"/>
        </w:rPr>
        <w:t>8</w:t>
      </w:r>
      <w:r w:rsidR="00A72260" w:rsidRPr="00CF5BBF">
        <w:rPr>
          <w:rFonts w:ascii="Times New Roman" w:hAnsi="Times New Roman" w:cs="Times New Roman"/>
          <w:bCs/>
          <w:lang w:val="sr-Cyrl-CS"/>
        </w:rPr>
        <w:t>.</w:t>
      </w:r>
      <w:r w:rsidR="009F2503">
        <w:rPr>
          <w:rFonts w:ascii="Times New Roman" w:hAnsi="Times New Roman" w:cs="Times New Roman"/>
          <w:bCs/>
          <w:lang w:val="sr-Cyrl-CS"/>
        </w:rPr>
        <w:t xml:space="preserve"> </w:t>
      </w:r>
      <w:r w:rsidR="00A72260" w:rsidRPr="00CF5BBF">
        <w:rPr>
          <w:rFonts w:ascii="Times New Roman" w:hAnsi="Times New Roman" w:cs="Times New Roman"/>
          <w:bCs/>
          <w:lang w:val="sr-Cyrl-CS"/>
        </w:rPr>
        <w:t>године</w:t>
      </w:r>
      <w:r w:rsidR="00A72260">
        <w:rPr>
          <w:rFonts w:ascii="Times New Roman" w:hAnsi="Times New Roman" w:cs="Times New Roman"/>
          <w:bCs/>
          <w:lang w:val="sr-Cyrl-CS"/>
        </w:rPr>
        <w:t>,</w:t>
      </w:r>
      <w:r w:rsidR="00FE0DDB" w:rsidRPr="00CF5BBF">
        <w:rPr>
          <w:rFonts w:ascii="Times New Roman" w:hAnsi="Times New Roman" w:cs="Times New Roman"/>
          <w:bCs/>
          <w:lang w:val="sr-Cyrl-CS"/>
        </w:rPr>
        <w:t xml:space="preserve"> 201</w:t>
      </w:r>
      <w:r w:rsidR="00C9375E">
        <w:rPr>
          <w:rFonts w:ascii="Times New Roman" w:hAnsi="Times New Roman" w:cs="Times New Roman"/>
          <w:bCs/>
          <w:lang w:val="sr-Cyrl-CS"/>
        </w:rPr>
        <w:t>7</w:t>
      </w:r>
      <w:r w:rsidR="00FE0DDB" w:rsidRPr="00CF5BBF">
        <w:rPr>
          <w:rFonts w:ascii="Times New Roman" w:hAnsi="Times New Roman" w:cs="Times New Roman"/>
          <w:bCs/>
          <w:lang w:val="sr-Cyrl-CS"/>
        </w:rPr>
        <w:t>.</w:t>
      </w:r>
      <w:r w:rsidR="009F2503">
        <w:rPr>
          <w:rFonts w:ascii="Times New Roman" w:hAnsi="Times New Roman" w:cs="Times New Roman"/>
          <w:bCs/>
          <w:lang w:val="sr-Cyrl-CS"/>
        </w:rPr>
        <w:t xml:space="preserve"> </w:t>
      </w:r>
      <w:r w:rsidR="00FE0DDB" w:rsidRPr="00CF5BBF">
        <w:rPr>
          <w:rFonts w:ascii="Times New Roman" w:hAnsi="Times New Roman" w:cs="Times New Roman"/>
          <w:bCs/>
          <w:lang w:val="sr-Cyrl-CS"/>
        </w:rPr>
        <w:t>године</w:t>
      </w:r>
      <w:r w:rsidR="00C9375E">
        <w:rPr>
          <w:rFonts w:ascii="Times New Roman" w:hAnsi="Times New Roman" w:cs="Times New Roman"/>
          <w:lang w:val="sr-Cyrl-CS"/>
        </w:rPr>
        <w:t xml:space="preserve"> </w:t>
      </w:r>
      <w:r w:rsidR="00A72260">
        <w:rPr>
          <w:rFonts w:ascii="Times New Roman" w:hAnsi="Times New Roman" w:cs="Times New Roman"/>
          <w:lang w:val="sr-Cyrl-CS"/>
        </w:rPr>
        <w:t>и</w:t>
      </w:r>
      <w:r w:rsidR="00266F98" w:rsidRPr="00CF5BBF">
        <w:rPr>
          <w:rFonts w:ascii="Times New Roman" w:hAnsi="Times New Roman" w:cs="Times New Roman"/>
          <w:bCs/>
          <w:lang w:val="sr-Cyrl-CS"/>
        </w:rPr>
        <w:t xml:space="preserve"> 201</w:t>
      </w:r>
      <w:r w:rsidR="00C9375E">
        <w:rPr>
          <w:rFonts w:ascii="Times New Roman" w:hAnsi="Times New Roman" w:cs="Times New Roman"/>
          <w:bCs/>
          <w:lang w:val="sr-Cyrl-CS"/>
        </w:rPr>
        <w:t>6</w:t>
      </w:r>
      <w:r w:rsidR="00266F98" w:rsidRPr="00CF5BBF">
        <w:rPr>
          <w:rFonts w:ascii="Times New Roman" w:hAnsi="Times New Roman" w:cs="Times New Roman"/>
          <w:bCs/>
          <w:lang w:val="sr-Cyrl-CS"/>
        </w:rPr>
        <w:t>.</w:t>
      </w:r>
      <w:r w:rsidR="009F2503">
        <w:rPr>
          <w:rFonts w:ascii="Times New Roman" w:hAnsi="Times New Roman" w:cs="Times New Roman"/>
          <w:bCs/>
          <w:lang w:val="sr-Cyrl-CS"/>
        </w:rPr>
        <w:t xml:space="preserve"> </w:t>
      </w:r>
      <w:r w:rsidR="00266F98" w:rsidRPr="00CF5BBF">
        <w:rPr>
          <w:rFonts w:ascii="Times New Roman" w:hAnsi="Times New Roman" w:cs="Times New Roman"/>
          <w:bCs/>
          <w:lang w:val="sr-Cyrl-CS"/>
        </w:rPr>
        <w:t>године</w:t>
      </w:r>
      <w:r w:rsidR="007A2607" w:rsidRPr="00CF5BBF">
        <w:rPr>
          <w:rFonts w:ascii="Times New Roman" w:hAnsi="Times New Roman" w:cs="Times New Roman"/>
          <w:lang w:val="sr-Cyrl-CS"/>
        </w:rPr>
        <w:t>.</w:t>
      </w:r>
    </w:p>
    <w:p w:rsidR="00FB1E79" w:rsidRPr="00CF5BBF" w:rsidRDefault="00FB1E79" w:rsidP="00382FCD">
      <w:pPr>
        <w:jc w:val="both"/>
        <w:rPr>
          <w:rFonts w:ascii="Times New Roman" w:hAnsi="Times New Roman" w:cs="Times New Roman"/>
          <w:lang w:val="sr-Latn-CS"/>
        </w:rPr>
      </w:pPr>
    </w:p>
    <w:p w:rsidR="00C9375E" w:rsidRDefault="00C9375E" w:rsidP="008A3689">
      <w:pPr>
        <w:autoSpaceDE w:val="0"/>
        <w:autoSpaceDN w:val="0"/>
        <w:adjustRightInd w:val="0"/>
        <w:spacing w:before="120"/>
        <w:jc w:val="center"/>
        <w:rPr>
          <w:rFonts w:ascii="Times New Roman" w:hAnsi="Times New Roman" w:cs="Times New Roman"/>
          <w:b/>
          <w:bCs/>
          <w:lang w:val="sr-Cyrl-CS"/>
        </w:rPr>
      </w:pPr>
    </w:p>
    <w:p w:rsidR="008A3689" w:rsidRPr="00CF5BBF" w:rsidRDefault="008A3689" w:rsidP="008A3689">
      <w:pPr>
        <w:autoSpaceDE w:val="0"/>
        <w:autoSpaceDN w:val="0"/>
        <w:adjustRightInd w:val="0"/>
        <w:spacing w:before="120"/>
        <w:jc w:val="center"/>
        <w:rPr>
          <w:rFonts w:ascii="Times New Roman" w:hAnsi="Times New Roman" w:cs="Times New Roman"/>
          <w:b/>
          <w:bCs/>
          <w:lang w:val="sr-Cyrl-CS"/>
        </w:rPr>
      </w:pPr>
      <w:r w:rsidRPr="00CF5BBF">
        <w:rPr>
          <w:rFonts w:ascii="Times New Roman" w:hAnsi="Times New Roman" w:cs="Times New Roman"/>
          <w:b/>
          <w:bCs/>
          <w:lang w:val="sr-Cyrl-CS"/>
        </w:rPr>
        <w:t xml:space="preserve">Поступање </w:t>
      </w:r>
      <w:r w:rsidRPr="00CF5BBF">
        <w:rPr>
          <w:rFonts w:ascii="Times New Roman" w:hAnsi="Times New Roman" w:cs="Times New Roman"/>
          <w:b/>
          <w:lang w:val="sr-Cyrl-CS"/>
        </w:rPr>
        <w:t>одељење за организовани криминал</w:t>
      </w:r>
      <w:r w:rsidRPr="00CF5BBF">
        <w:rPr>
          <w:rFonts w:ascii="Times New Roman" w:hAnsi="Times New Roman" w:cs="Times New Roman"/>
          <w:b/>
          <w:bCs/>
          <w:lang w:val="sr-Cyrl-CS"/>
        </w:rPr>
        <w:t xml:space="preserve"> у старим предметима</w:t>
      </w:r>
    </w:p>
    <w:p w:rsidR="00E05D40" w:rsidRPr="00CF5BBF" w:rsidRDefault="00E05D40" w:rsidP="0010318E">
      <w:pPr>
        <w:jc w:val="both"/>
        <w:rPr>
          <w:rFonts w:ascii="Times New Roman" w:hAnsi="Times New Roman" w:cs="Times New Roman"/>
          <w:bCs/>
          <w:lang w:val="sr-Cyrl-CS"/>
        </w:rPr>
      </w:pPr>
    </w:p>
    <w:p w:rsidR="008A3689" w:rsidRPr="00CF5BBF" w:rsidRDefault="008A3689" w:rsidP="008A3689">
      <w:pPr>
        <w:jc w:val="center"/>
        <w:rPr>
          <w:rFonts w:ascii="Times New Roman" w:hAnsi="Times New Roman" w:cs="Times New Roman"/>
          <w:b/>
          <w:bCs/>
          <w:i/>
          <w:sz w:val="16"/>
          <w:szCs w:val="16"/>
          <w:lang w:val="sr-Cyrl-CS"/>
        </w:rPr>
      </w:pPr>
    </w:p>
    <w:p w:rsidR="008A3689" w:rsidRPr="00CF5BBF" w:rsidRDefault="008A3689" w:rsidP="008A3689">
      <w:pPr>
        <w:jc w:val="center"/>
        <w:rPr>
          <w:rFonts w:ascii="Times New Roman" w:hAnsi="Times New Roman" w:cs="Times New Roman"/>
          <w:b/>
          <w:bCs/>
          <w:i/>
          <w:sz w:val="20"/>
          <w:szCs w:val="20"/>
          <w:lang w:val="sr-Cyrl-CS"/>
        </w:rPr>
      </w:pPr>
      <w:r w:rsidRPr="00CF5BBF">
        <w:rPr>
          <w:rFonts w:ascii="Times New Roman" w:hAnsi="Times New Roman" w:cs="Times New Roman"/>
          <w:b/>
          <w:bCs/>
          <w:i/>
          <w:sz w:val="20"/>
          <w:szCs w:val="20"/>
          <w:lang w:val="sr-Cyrl-CS"/>
        </w:rPr>
        <w:t>Табеларни приказ старих предмета</w:t>
      </w:r>
    </w:p>
    <w:p w:rsidR="008A3689" w:rsidRPr="00CF5BBF" w:rsidRDefault="008A3689" w:rsidP="008A3689">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008D5F25" w:rsidRPr="00CF5BBF">
        <w:rPr>
          <w:rFonts w:ascii="Times New Roman" w:hAnsi="Times New Roman" w:cs="Times New Roman"/>
          <w:bCs/>
          <w:lang w:val="sr-Cyrl-CS"/>
        </w:rPr>
        <w:t>5</w:t>
      </w:r>
      <w:r w:rsidRPr="00CF5BBF">
        <w:rPr>
          <w:rFonts w:ascii="Times New Roman" w:hAnsi="Times New Roman" w:cs="Times New Roman"/>
          <w:bCs/>
          <w:lang w:val="sr-Latn-CS"/>
        </w:rPr>
        <w:t>.</w:t>
      </w:r>
      <w:r w:rsidR="008D5F25" w:rsidRPr="00CF5BBF">
        <w:rPr>
          <w:rFonts w:ascii="Times New Roman" w:hAnsi="Times New Roman" w:cs="Times New Roman"/>
          <w:bCs/>
          <w:lang w:val="sr-Cyrl-CS"/>
        </w:rPr>
        <w:t>4</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220"/>
        <w:gridCol w:w="2796"/>
        <w:gridCol w:w="2796"/>
      </w:tblGrid>
      <w:tr w:rsidR="008A3689" w:rsidRPr="00CF5BBF">
        <w:trPr>
          <w:jc w:val="center"/>
        </w:trPr>
        <w:tc>
          <w:tcPr>
            <w:tcW w:w="3169" w:type="dxa"/>
            <w:vAlign w:val="center"/>
          </w:tcPr>
          <w:p w:rsidR="008A3689" w:rsidRPr="00CF5BBF" w:rsidRDefault="008A3689" w:rsidP="0098065A">
            <w:pPr>
              <w:jc w:val="center"/>
              <w:rPr>
                <w:rFonts w:ascii="Times New Roman" w:hAnsi="Times New Roman" w:cs="Times New Roman"/>
                <w:b/>
                <w:bCs/>
                <w:sz w:val="20"/>
                <w:szCs w:val="20"/>
                <w:lang w:val="sr-Cyrl-CS"/>
              </w:rPr>
            </w:pPr>
            <w:r w:rsidRPr="00CF5BBF">
              <w:rPr>
                <w:rFonts w:ascii="Times New Roman" w:hAnsi="Times New Roman" w:cs="Times New Roman"/>
                <w:b/>
                <w:bCs/>
                <w:sz w:val="20"/>
                <w:szCs w:val="20"/>
                <w:lang w:val="sr-Cyrl-CS"/>
              </w:rPr>
              <w:t>Кривично одељење</w:t>
            </w:r>
          </w:p>
        </w:tc>
        <w:tc>
          <w:tcPr>
            <w:tcW w:w="2220" w:type="dxa"/>
          </w:tcPr>
          <w:p w:rsidR="008A3689" w:rsidRPr="00CF5BBF" w:rsidRDefault="008A3689"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 xml:space="preserve">Решени стари предмети одређени према датуму пријема жалбе </w:t>
            </w:r>
          </w:p>
        </w:tc>
        <w:tc>
          <w:tcPr>
            <w:tcW w:w="2796" w:type="dxa"/>
          </w:tcPr>
          <w:p w:rsidR="008A3689" w:rsidRPr="00CF5BBF" w:rsidRDefault="008A3689"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жалбе</w:t>
            </w:r>
          </w:p>
        </w:tc>
        <w:tc>
          <w:tcPr>
            <w:tcW w:w="2796" w:type="dxa"/>
          </w:tcPr>
          <w:p w:rsidR="008A3689" w:rsidRPr="00CF5BBF" w:rsidRDefault="008A3689"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иницијалног акта</w:t>
            </w:r>
          </w:p>
        </w:tc>
      </w:tr>
      <w:tr w:rsidR="00C9375E" w:rsidRPr="00CF5BBF">
        <w:trPr>
          <w:jc w:val="center"/>
        </w:trPr>
        <w:tc>
          <w:tcPr>
            <w:tcW w:w="3169" w:type="dxa"/>
            <w:vAlign w:val="center"/>
          </w:tcPr>
          <w:p w:rsidR="00C9375E" w:rsidRPr="00CF5BBF" w:rsidRDefault="00C9375E"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8</w:t>
            </w:r>
          </w:p>
        </w:tc>
        <w:tc>
          <w:tcPr>
            <w:tcW w:w="2796"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3</w:t>
            </w:r>
          </w:p>
        </w:tc>
        <w:tc>
          <w:tcPr>
            <w:tcW w:w="2796"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15</w:t>
            </w:r>
          </w:p>
        </w:tc>
      </w:tr>
      <w:tr w:rsidR="00C9375E" w:rsidRPr="00CF5BBF">
        <w:trPr>
          <w:jc w:val="center"/>
        </w:trPr>
        <w:tc>
          <w:tcPr>
            <w:tcW w:w="3169" w:type="dxa"/>
            <w:vAlign w:val="center"/>
          </w:tcPr>
          <w:p w:rsidR="00C9375E" w:rsidRPr="00CF5BBF" w:rsidRDefault="00C9375E"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R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7</w:t>
            </w:r>
          </w:p>
        </w:tc>
        <w:tc>
          <w:tcPr>
            <w:tcW w:w="2796"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7</w:t>
            </w:r>
          </w:p>
        </w:tc>
        <w:tc>
          <w:tcPr>
            <w:tcW w:w="2796"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14</w:t>
            </w:r>
          </w:p>
        </w:tc>
      </w:tr>
      <w:tr w:rsidR="001C3D46" w:rsidRPr="00CF5BBF">
        <w:trPr>
          <w:jc w:val="center"/>
        </w:trPr>
        <w:tc>
          <w:tcPr>
            <w:tcW w:w="3169" w:type="dxa"/>
            <w:vAlign w:val="center"/>
          </w:tcPr>
          <w:p w:rsidR="001C3D46" w:rsidRPr="00CF5BBF" w:rsidRDefault="001C3D46" w:rsidP="00C9375E">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C9375E">
              <w:rPr>
                <w:rFonts w:ascii="Times New Roman" w:hAnsi="Times New Roman" w:cs="Times New Roman"/>
                <w:bCs/>
                <w:lang w:val="sr-Cyrl-R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1C3D46" w:rsidRPr="00CF5BBF" w:rsidRDefault="00C9375E" w:rsidP="00046C3F">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11</w:t>
            </w:r>
          </w:p>
        </w:tc>
        <w:tc>
          <w:tcPr>
            <w:tcW w:w="2796" w:type="dxa"/>
            <w:vAlign w:val="center"/>
          </w:tcPr>
          <w:p w:rsidR="001C3D46" w:rsidRPr="00CF5BBF" w:rsidRDefault="00C9375E" w:rsidP="00046C3F">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3</w:t>
            </w:r>
          </w:p>
        </w:tc>
        <w:tc>
          <w:tcPr>
            <w:tcW w:w="2796" w:type="dxa"/>
            <w:vAlign w:val="center"/>
          </w:tcPr>
          <w:p w:rsidR="001C3D46" w:rsidRPr="00CF5BBF" w:rsidRDefault="00C9375E" w:rsidP="001C3D46">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10</w:t>
            </w:r>
          </w:p>
        </w:tc>
      </w:tr>
      <w:tr w:rsidR="00A72260" w:rsidRPr="00CF5BBF">
        <w:trPr>
          <w:jc w:val="center"/>
        </w:trPr>
        <w:tc>
          <w:tcPr>
            <w:tcW w:w="3169" w:type="dxa"/>
            <w:vAlign w:val="center"/>
          </w:tcPr>
          <w:p w:rsidR="00A72260" w:rsidRPr="00CF5BBF" w:rsidRDefault="00A72260" w:rsidP="00A72260">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R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A72260" w:rsidRPr="00CF5BBF" w:rsidRDefault="00A72260" w:rsidP="00926D60">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15</w:t>
            </w:r>
          </w:p>
        </w:tc>
        <w:tc>
          <w:tcPr>
            <w:tcW w:w="2796" w:type="dxa"/>
            <w:vAlign w:val="center"/>
          </w:tcPr>
          <w:p w:rsidR="00A72260" w:rsidRPr="00CF5BBF" w:rsidRDefault="00A72260" w:rsidP="00926D60">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2</w:t>
            </w:r>
          </w:p>
        </w:tc>
        <w:tc>
          <w:tcPr>
            <w:tcW w:w="2796" w:type="dxa"/>
            <w:vAlign w:val="center"/>
          </w:tcPr>
          <w:p w:rsidR="00A72260" w:rsidRPr="00CF5BBF" w:rsidRDefault="00A72260" w:rsidP="00A72260">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13</w:t>
            </w:r>
          </w:p>
        </w:tc>
      </w:tr>
    </w:tbl>
    <w:p w:rsidR="008A3689" w:rsidRPr="00CF5BBF" w:rsidRDefault="008A3689" w:rsidP="008A3689">
      <w:pPr>
        <w:jc w:val="both"/>
        <w:rPr>
          <w:rFonts w:ascii="Times New Roman" w:hAnsi="Times New Roman" w:cs="Times New Roman"/>
          <w:bCs/>
          <w:lang w:val="sr-Cyrl-CS"/>
        </w:rPr>
      </w:pPr>
    </w:p>
    <w:p w:rsidR="00FE0DDB" w:rsidRPr="00D67197" w:rsidRDefault="00D67197" w:rsidP="00FE0DDB">
      <w:pPr>
        <w:autoSpaceDE w:val="0"/>
        <w:autoSpaceDN w:val="0"/>
        <w:adjustRightInd w:val="0"/>
        <w:spacing w:before="120"/>
        <w:jc w:val="both"/>
        <w:rPr>
          <w:rFonts w:ascii="Times New Roman" w:hAnsi="Times New Roman" w:cs="Times New Roman"/>
          <w:lang w:val="sr-Latn-RS"/>
        </w:rPr>
      </w:pPr>
      <w:r w:rsidRPr="00CF5BBF">
        <w:rPr>
          <w:rFonts w:ascii="Times New Roman" w:hAnsi="Times New Roman" w:cs="Times New Roman"/>
          <w:lang w:val="sr-Cyrl-RS"/>
        </w:rPr>
        <w:t>Судијама које поступају у овим предметима, указано је да је потребно да предузму све мере да би се поступак окончао у што краћем року. Такође</w:t>
      </w:r>
      <w:r>
        <w:rPr>
          <w:rFonts w:ascii="Times New Roman" w:hAnsi="Times New Roman" w:cs="Times New Roman"/>
          <w:lang w:val="sr-Latn-RS"/>
        </w:rPr>
        <w:t>, п</w:t>
      </w:r>
      <w:r w:rsidR="00803A2E">
        <w:rPr>
          <w:rFonts w:ascii="Times New Roman" w:hAnsi="Times New Roman" w:cs="Times New Roman"/>
          <w:lang w:val="sr-Cyrl-RS"/>
        </w:rPr>
        <w:t xml:space="preserve">осебно се прати </w:t>
      </w:r>
      <w:r w:rsidR="00FE0DDB" w:rsidRPr="00CF5BBF">
        <w:rPr>
          <w:rFonts w:ascii="Times New Roman" w:hAnsi="Times New Roman" w:cs="Times New Roman"/>
          <w:lang w:val="sr-Cyrl-RS"/>
        </w:rPr>
        <w:t xml:space="preserve">поступање судија у старим предметима у овој материји (и првостепених и другостепних судија), нарочито предметима у којима поступак по датуму </w:t>
      </w:r>
      <w:r w:rsidR="00FE0DDB" w:rsidRPr="00CF5BBF">
        <w:rPr>
          <w:rFonts w:ascii="Times New Roman" w:hAnsi="Times New Roman" w:cs="Times New Roman"/>
          <w:lang w:val="sr-Cyrl-CS"/>
        </w:rPr>
        <w:t>иницијално</w:t>
      </w:r>
      <w:r w:rsidR="00FE0DDB" w:rsidRPr="00CF5BBF">
        <w:rPr>
          <w:rFonts w:ascii="Times New Roman" w:hAnsi="Times New Roman" w:cs="Times New Roman"/>
          <w:lang w:val="sr-Cyrl-RS"/>
        </w:rPr>
        <w:t>г</w:t>
      </w:r>
      <w:r w:rsidR="00FE0DDB" w:rsidRPr="00CF5BBF">
        <w:rPr>
          <w:rFonts w:ascii="Times New Roman" w:hAnsi="Times New Roman" w:cs="Times New Roman"/>
          <w:lang w:val="sr-Cyrl-CS"/>
        </w:rPr>
        <w:t xml:space="preserve"> акт</w:t>
      </w:r>
      <w:r w:rsidR="00FE0DDB" w:rsidRPr="00CF5BBF">
        <w:rPr>
          <w:rFonts w:ascii="Times New Roman" w:hAnsi="Times New Roman" w:cs="Times New Roman"/>
          <w:lang w:val="sr-Cyrl-RS"/>
        </w:rPr>
        <w:t>а</w:t>
      </w:r>
      <w:r w:rsidR="00FE0DDB" w:rsidRPr="00CF5BBF">
        <w:rPr>
          <w:rFonts w:ascii="Times New Roman" w:hAnsi="Times New Roman" w:cs="Times New Roman"/>
          <w:lang w:val="sr-Cyrl-CS"/>
        </w:rPr>
        <w:t xml:space="preserve"> траје </w:t>
      </w:r>
      <w:r w:rsidR="00FE0DDB" w:rsidRPr="00CF5BBF">
        <w:rPr>
          <w:rFonts w:ascii="Times New Roman" w:hAnsi="Times New Roman" w:cs="Times New Roman"/>
          <w:lang w:val="sr-Cyrl-RS"/>
        </w:rPr>
        <w:t xml:space="preserve">дуже </w:t>
      </w:r>
      <w:r w:rsidR="00FE0DDB" w:rsidRPr="00CF5BBF">
        <w:rPr>
          <w:rFonts w:ascii="Times New Roman" w:hAnsi="Times New Roman" w:cs="Times New Roman"/>
          <w:lang w:val="sr-Cyrl-CS"/>
        </w:rPr>
        <w:t xml:space="preserve">од </w:t>
      </w:r>
      <w:r w:rsidR="00FE0DDB">
        <w:rPr>
          <w:rFonts w:ascii="Times New Roman" w:hAnsi="Times New Roman" w:cs="Times New Roman"/>
          <w:lang w:val="sr-Cyrl-CS"/>
        </w:rPr>
        <w:t>5</w:t>
      </w:r>
      <w:r w:rsidR="00FE0DDB" w:rsidRPr="00CF5BBF">
        <w:rPr>
          <w:rFonts w:ascii="Times New Roman" w:hAnsi="Times New Roman" w:cs="Times New Roman"/>
          <w:lang w:val="sr-Cyrl-RS"/>
        </w:rPr>
        <w:t xml:space="preserve"> година</w:t>
      </w:r>
      <w:r w:rsidR="00FE0DDB">
        <w:rPr>
          <w:rFonts w:ascii="Times New Roman" w:hAnsi="Times New Roman" w:cs="Times New Roman"/>
          <w:lang w:val="sr-Cyrl-CS"/>
        </w:rPr>
        <w:t>.</w:t>
      </w:r>
      <w:r w:rsidR="00FE0DDB" w:rsidRPr="00CF5BBF">
        <w:rPr>
          <w:rFonts w:ascii="Times New Roman" w:hAnsi="Times New Roman" w:cs="Times New Roman"/>
          <w:lang w:val="sr-Cyrl-RS"/>
        </w:rPr>
        <w:t xml:space="preserve"> Поступање у старим предметима посебно се прати и приликом редовне контроле </w:t>
      </w:r>
      <w:r>
        <w:rPr>
          <w:rFonts w:ascii="Times New Roman" w:hAnsi="Times New Roman" w:cs="Times New Roman"/>
          <w:lang w:val="sr-Latn-RS"/>
        </w:rPr>
        <w:t>Вишег суда у Београду.</w:t>
      </w:r>
    </w:p>
    <w:p w:rsidR="008A3689" w:rsidRPr="00CF5BBF" w:rsidRDefault="005B18B7" w:rsidP="008A3689">
      <w:pPr>
        <w:autoSpaceDE w:val="0"/>
        <w:autoSpaceDN w:val="0"/>
        <w:adjustRightInd w:val="0"/>
        <w:spacing w:before="120"/>
        <w:jc w:val="both"/>
        <w:rPr>
          <w:rFonts w:ascii="Times New Roman" w:hAnsi="Times New Roman" w:cs="Times New Roman"/>
          <w:lang w:val="sr-Cyrl-RS"/>
        </w:rPr>
      </w:pPr>
      <w:r w:rsidRPr="00CF5BBF">
        <w:rPr>
          <w:rFonts w:ascii="Times New Roman" w:hAnsi="Times New Roman" w:cs="Times New Roman"/>
          <w:lang w:val="sr-Cyrl-RS"/>
        </w:rPr>
        <w:t xml:space="preserve">Посебно </w:t>
      </w:r>
      <w:r w:rsidR="008A3689" w:rsidRPr="00CF5BBF">
        <w:rPr>
          <w:rFonts w:ascii="Times New Roman" w:hAnsi="Times New Roman" w:cs="Times New Roman"/>
          <w:lang w:val="sr-Cyrl-CS"/>
        </w:rPr>
        <w:t xml:space="preserve">треба имати у виду тежину и структуру приликом поступања у предметима </w:t>
      </w:r>
      <w:r w:rsidR="00803A2E">
        <w:rPr>
          <w:rFonts w:ascii="Times New Roman" w:hAnsi="Times New Roman" w:cs="Times New Roman"/>
          <w:lang w:val="sr-Cyrl-CS"/>
        </w:rPr>
        <w:t xml:space="preserve">Посебног </w:t>
      </w:r>
      <w:r w:rsidR="008A3689" w:rsidRPr="00CF5BBF">
        <w:rPr>
          <w:rFonts w:ascii="Times New Roman" w:hAnsi="Times New Roman" w:cs="Times New Roman"/>
          <w:lang w:val="sr-Cyrl-CS"/>
        </w:rPr>
        <w:t>одељења за организовани криминал.</w:t>
      </w:r>
      <w:r w:rsidRPr="00CF5BBF">
        <w:rPr>
          <w:rFonts w:ascii="Times New Roman" w:hAnsi="Times New Roman" w:cs="Times New Roman"/>
          <w:lang w:val="sr-Cyrl-RS"/>
        </w:rPr>
        <w:t xml:space="preserve"> Углавном се ради о веома обимним предметима, са великим бројем</w:t>
      </w:r>
      <w:r w:rsidR="00D67197">
        <w:rPr>
          <w:rFonts w:ascii="Times New Roman" w:hAnsi="Times New Roman" w:cs="Times New Roman"/>
          <w:lang w:val="sr-Latn-RS"/>
        </w:rPr>
        <w:t xml:space="preserve"> </w:t>
      </w:r>
      <w:r w:rsidRPr="00CF5BBF">
        <w:rPr>
          <w:rFonts w:ascii="Times New Roman" w:hAnsi="Times New Roman" w:cs="Times New Roman"/>
          <w:lang w:val="sr-Cyrl-RS"/>
        </w:rPr>
        <w:t xml:space="preserve">доказа. У предметима из овог одељења углавном се појављује већи број оптужених лица, због чега су пресуде углавном обимне, и у којима има већи број жалби окривљених и њихових бранилаца.  Због тога предмети Посебног одељења за организовани криминал захтевају велико ангажовање судија на њиховом проучавању и припреми </w:t>
      </w:r>
      <w:r w:rsidR="008F4F97" w:rsidRPr="00CF5BBF">
        <w:rPr>
          <w:rFonts w:ascii="Times New Roman" w:hAnsi="Times New Roman" w:cs="Times New Roman"/>
          <w:lang w:val="sr-Cyrl-RS"/>
        </w:rPr>
        <w:t xml:space="preserve">за седницу већа, а у предметима где је отворен претрес, обим посла је још већи. </w:t>
      </w:r>
    </w:p>
    <w:p w:rsidR="0010318E" w:rsidRPr="00CF5BBF" w:rsidRDefault="0010318E" w:rsidP="0010318E">
      <w:pPr>
        <w:jc w:val="both"/>
        <w:rPr>
          <w:rFonts w:ascii="Times New Roman" w:hAnsi="Times New Roman" w:cs="Times New Roman"/>
          <w:lang w:val="sr-Cyrl-RS"/>
        </w:rPr>
      </w:pPr>
    </w:p>
    <w:p w:rsidR="00FB1E79" w:rsidRPr="00CF5BBF" w:rsidRDefault="00FB1E79" w:rsidP="0003685A">
      <w:pPr>
        <w:tabs>
          <w:tab w:val="left" w:pos="1095"/>
        </w:tabs>
        <w:jc w:val="both"/>
        <w:rPr>
          <w:rFonts w:ascii="Times New Roman" w:hAnsi="Times New Roman" w:cs="Times New Roman"/>
          <w:lang w:val="sr-Cyrl-RS"/>
        </w:rPr>
      </w:pPr>
    </w:p>
    <w:p w:rsidR="0003685A" w:rsidRPr="00CF5BBF" w:rsidRDefault="0003685A" w:rsidP="0003685A">
      <w:pPr>
        <w:jc w:val="center"/>
        <w:rPr>
          <w:rFonts w:ascii="Times New Roman" w:hAnsi="Times New Roman" w:cs="Times New Roman"/>
          <w:b/>
          <w:lang w:val="sr-Cyrl-CS"/>
        </w:rPr>
      </w:pPr>
      <w:r w:rsidRPr="00CF5BBF">
        <w:rPr>
          <w:rFonts w:ascii="Times New Roman" w:hAnsi="Times New Roman" w:cs="Times New Roman"/>
          <w:b/>
          <w:lang w:val="sr-Cyrl-CS"/>
        </w:rPr>
        <w:t>ОДЕЉЕЊЕ ЗА РАТНЕ ЗЛОЧИНЕ</w:t>
      </w:r>
    </w:p>
    <w:p w:rsidR="0003685A" w:rsidRPr="00CF5BBF" w:rsidRDefault="0003685A" w:rsidP="0003685A">
      <w:pPr>
        <w:jc w:val="both"/>
        <w:rPr>
          <w:rFonts w:ascii="Times New Roman" w:hAnsi="Times New Roman" w:cs="Times New Roman"/>
          <w:lang w:val="sr-Cyrl-CS"/>
        </w:rPr>
      </w:pPr>
    </w:p>
    <w:p w:rsidR="00E05D40" w:rsidRPr="00CF5BBF" w:rsidRDefault="00E05D40" w:rsidP="00583B2C">
      <w:pPr>
        <w:jc w:val="both"/>
        <w:rPr>
          <w:rFonts w:ascii="Times New Roman" w:hAnsi="Times New Roman" w:cs="Times New Roman"/>
          <w:lang w:val="sr-Latn-CS"/>
        </w:rPr>
      </w:pPr>
    </w:p>
    <w:p w:rsidR="00FB1E79" w:rsidRPr="00CF5BBF" w:rsidRDefault="00FB1E79" w:rsidP="00583B2C">
      <w:pPr>
        <w:jc w:val="both"/>
        <w:rPr>
          <w:rFonts w:ascii="Times New Roman" w:hAnsi="Times New Roman" w:cs="Times New Roman"/>
          <w:lang w:val="sr-Latn-CS"/>
        </w:rPr>
      </w:pPr>
    </w:p>
    <w:p w:rsidR="00583B2C" w:rsidRPr="00CF5BBF" w:rsidRDefault="00CA2E83" w:rsidP="00583B2C">
      <w:pPr>
        <w:jc w:val="both"/>
        <w:rPr>
          <w:rFonts w:ascii="Times New Roman" w:hAnsi="Times New Roman" w:cs="Times New Roman"/>
          <w:lang w:val="sr-Cyrl-RS"/>
        </w:rPr>
      </w:pPr>
      <w:r>
        <w:rPr>
          <w:rFonts w:ascii="Times New Roman" w:hAnsi="Times New Roman" w:cs="Times New Roman"/>
          <w:b/>
          <w:lang w:val="sr-Cyrl-CS"/>
        </w:rPr>
        <w:t>О</w:t>
      </w:r>
      <w:r w:rsidR="0003685A" w:rsidRPr="00CF5BBF">
        <w:rPr>
          <w:rFonts w:ascii="Times New Roman" w:hAnsi="Times New Roman" w:cs="Times New Roman"/>
          <w:b/>
          <w:lang w:val="sr-Cyrl-CS"/>
        </w:rPr>
        <w:t>дељење за ратне злочине</w:t>
      </w:r>
      <w:r w:rsidR="0003685A" w:rsidRPr="00CF5BBF">
        <w:rPr>
          <w:rFonts w:ascii="Times New Roman" w:hAnsi="Times New Roman" w:cs="Times New Roman"/>
          <w:lang w:val="sr-Cyrl-CS"/>
        </w:rPr>
        <w:t xml:space="preserve"> Апелационог суда у Београду, </w:t>
      </w:r>
      <w:r w:rsidR="00583B2C" w:rsidRPr="00CF5BBF">
        <w:rPr>
          <w:rFonts w:ascii="Times New Roman" w:hAnsi="Times New Roman" w:cs="Times New Roman"/>
          <w:lang w:val="sr-Cyrl-RS"/>
        </w:rPr>
        <w:t>у</w:t>
      </w:r>
      <w:r w:rsidR="00583B2C" w:rsidRPr="00CF5BBF">
        <w:rPr>
          <w:rFonts w:ascii="Times New Roman" w:hAnsi="Times New Roman" w:cs="Times New Roman"/>
          <w:bCs/>
          <w:lang w:val="sr-Cyrl-CS"/>
        </w:rPr>
        <w:t xml:space="preserve"> првом полугодишту 201</w:t>
      </w:r>
      <w:r w:rsidR="00A72260">
        <w:rPr>
          <w:rFonts w:ascii="Times New Roman" w:hAnsi="Times New Roman" w:cs="Times New Roman"/>
          <w:bCs/>
          <w:lang w:val="sr-Cyrl-CS"/>
        </w:rPr>
        <w:t>9</w:t>
      </w:r>
      <w:r w:rsidR="00583B2C" w:rsidRPr="00CF5BBF">
        <w:rPr>
          <w:rFonts w:ascii="Times New Roman" w:hAnsi="Times New Roman" w:cs="Times New Roman"/>
          <w:bCs/>
          <w:lang w:val="sr-Cyrl-CS"/>
        </w:rPr>
        <w:t>.године</w:t>
      </w:r>
      <w:r w:rsidR="00583B2C" w:rsidRPr="00CF5BBF">
        <w:rPr>
          <w:rFonts w:ascii="Times New Roman" w:hAnsi="Times New Roman" w:cs="Times New Roman"/>
          <w:lang w:val="sr-Cyrl-RS"/>
        </w:rPr>
        <w:t>:</w:t>
      </w:r>
    </w:p>
    <w:p w:rsidR="00E05D40" w:rsidRPr="00CF5BBF" w:rsidRDefault="00E05D40" w:rsidP="00583B2C">
      <w:pPr>
        <w:jc w:val="both"/>
        <w:rPr>
          <w:rFonts w:ascii="Times New Roman" w:hAnsi="Times New Roman" w:cs="Times New Roman"/>
          <w:lang w:val="sr-Cyrl-RS"/>
        </w:rPr>
      </w:pPr>
    </w:p>
    <w:p w:rsidR="00583B2C" w:rsidRPr="00CF5BBF" w:rsidRDefault="00583B2C" w:rsidP="00583B2C">
      <w:pPr>
        <w:numPr>
          <w:ilvl w:val="0"/>
          <w:numId w:val="6"/>
        </w:numPr>
        <w:jc w:val="both"/>
        <w:rPr>
          <w:rFonts w:ascii="Times New Roman" w:hAnsi="Times New Roman" w:cs="Times New Roman"/>
          <w:lang w:val="hr"/>
        </w:rPr>
      </w:pPr>
      <w:r w:rsidRPr="00CF5BBF">
        <w:rPr>
          <w:rFonts w:ascii="Times New Roman" w:hAnsi="Times New Roman" w:cs="Times New Roman"/>
          <w:b/>
          <w:lang w:val="sr-Cyrl-CS"/>
        </w:rPr>
        <w:t xml:space="preserve">имало </w:t>
      </w:r>
      <w:r w:rsidR="00A72260">
        <w:rPr>
          <w:rFonts w:ascii="Times New Roman" w:hAnsi="Times New Roman" w:cs="Times New Roman"/>
          <w:b/>
          <w:lang w:val="sr-Cyrl-CS"/>
        </w:rPr>
        <w:t>3</w:t>
      </w:r>
      <w:r w:rsidRPr="00CF5BBF">
        <w:rPr>
          <w:rFonts w:ascii="Times New Roman" w:hAnsi="Times New Roman" w:cs="Times New Roman"/>
          <w:lang w:val="hr"/>
        </w:rPr>
        <w:t xml:space="preserve"> </w:t>
      </w:r>
      <w:r w:rsidR="008F4F97" w:rsidRPr="00CF5BBF">
        <w:rPr>
          <w:rFonts w:ascii="Times New Roman" w:hAnsi="Times New Roman" w:cs="Times New Roman"/>
          <w:lang w:val="hr"/>
        </w:rPr>
        <w:t>нерешених</w:t>
      </w:r>
      <w:r w:rsidRPr="00CF5BBF">
        <w:rPr>
          <w:rFonts w:ascii="Times New Roman" w:hAnsi="Times New Roman" w:cs="Times New Roman"/>
          <w:lang w:val="hr"/>
        </w:rPr>
        <w:t xml:space="preserve"> предмет</w:t>
      </w:r>
      <w:r w:rsidRPr="00CF5BBF">
        <w:rPr>
          <w:rFonts w:ascii="Times New Roman" w:hAnsi="Times New Roman" w:cs="Times New Roman"/>
          <w:lang w:val="sr-Cyrl-CS"/>
        </w:rPr>
        <w:t>а на почетку извештајног периода</w:t>
      </w:r>
      <w:r w:rsidRPr="00CF5BBF">
        <w:rPr>
          <w:rFonts w:ascii="Times New Roman" w:hAnsi="Times New Roman" w:cs="Times New Roman"/>
          <w:lang w:val="hr"/>
        </w:rPr>
        <w:t>,</w:t>
      </w:r>
    </w:p>
    <w:p w:rsidR="00583B2C" w:rsidRPr="00CF5BBF" w:rsidRDefault="00583B2C" w:rsidP="00583B2C">
      <w:pPr>
        <w:numPr>
          <w:ilvl w:val="0"/>
          <w:numId w:val="6"/>
        </w:numPr>
        <w:jc w:val="both"/>
        <w:rPr>
          <w:rFonts w:ascii="Times New Roman" w:hAnsi="Times New Roman" w:cs="Times New Roman"/>
          <w:lang w:val="sr-Cyrl-RS"/>
        </w:rPr>
      </w:pPr>
      <w:r w:rsidRPr="00CF5BBF">
        <w:rPr>
          <w:rFonts w:ascii="Times New Roman" w:hAnsi="Times New Roman" w:cs="Times New Roman"/>
          <w:b/>
          <w:lang w:val="hr"/>
        </w:rPr>
        <w:t>прими</w:t>
      </w:r>
      <w:r w:rsidR="00FD6216" w:rsidRPr="00CF5BBF">
        <w:rPr>
          <w:rFonts w:ascii="Times New Roman" w:hAnsi="Times New Roman" w:cs="Times New Roman"/>
          <w:b/>
          <w:lang w:val="sr-Cyrl-CS"/>
        </w:rPr>
        <w:t>ло</w:t>
      </w:r>
      <w:r w:rsidRPr="00CF5BBF">
        <w:rPr>
          <w:rFonts w:ascii="Times New Roman" w:hAnsi="Times New Roman" w:cs="Times New Roman"/>
          <w:lang w:val="hr"/>
        </w:rPr>
        <w:t xml:space="preserve"> укупно </w:t>
      </w:r>
      <w:r w:rsidR="00A72260">
        <w:rPr>
          <w:rFonts w:ascii="Times New Roman" w:hAnsi="Times New Roman" w:cs="Times New Roman"/>
          <w:b/>
          <w:lang w:val="sr-Cyrl-CS"/>
        </w:rPr>
        <w:t>24</w:t>
      </w:r>
      <w:r w:rsidRPr="00CF5BBF">
        <w:rPr>
          <w:rFonts w:ascii="Times New Roman" w:hAnsi="Times New Roman" w:cs="Times New Roman"/>
          <w:b/>
          <w:lang w:val="sr-Cyrl-RS"/>
        </w:rPr>
        <w:t xml:space="preserve"> </w:t>
      </w:r>
      <w:r w:rsidRPr="00CF5BBF">
        <w:rPr>
          <w:rFonts w:ascii="Times New Roman" w:hAnsi="Times New Roman" w:cs="Times New Roman"/>
          <w:lang w:val="hr"/>
        </w:rPr>
        <w:t>предмета</w:t>
      </w:r>
      <w:r w:rsidRPr="00CF5BBF">
        <w:rPr>
          <w:rFonts w:ascii="Times New Roman" w:hAnsi="Times New Roman" w:cs="Times New Roman"/>
          <w:lang w:val="sr-Cyrl-CS"/>
        </w:rPr>
        <w:t xml:space="preserve">, </w:t>
      </w:r>
    </w:p>
    <w:p w:rsidR="00583B2C" w:rsidRDefault="00583B2C" w:rsidP="00583B2C">
      <w:pPr>
        <w:numPr>
          <w:ilvl w:val="0"/>
          <w:numId w:val="6"/>
        </w:numPr>
        <w:jc w:val="both"/>
        <w:rPr>
          <w:rFonts w:ascii="Times New Roman" w:hAnsi="Times New Roman" w:cs="Times New Roman"/>
          <w:lang w:val="sr-Cyrl-CS"/>
        </w:rPr>
      </w:pPr>
      <w:r w:rsidRPr="00CF5BBF">
        <w:rPr>
          <w:rFonts w:ascii="Times New Roman" w:hAnsi="Times New Roman" w:cs="Times New Roman"/>
          <w:b/>
          <w:lang w:val="sr-Cyrl-CS"/>
        </w:rPr>
        <w:t>укупно у раду</w:t>
      </w:r>
      <w:r w:rsidRPr="00CF5BBF">
        <w:rPr>
          <w:rFonts w:ascii="Times New Roman" w:hAnsi="Times New Roman" w:cs="Times New Roman"/>
          <w:lang w:val="sr-Cyrl-CS"/>
        </w:rPr>
        <w:t xml:space="preserve"> има</w:t>
      </w:r>
      <w:r w:rsidR="00FD6216" w:rsidRPr="00CF5BBF">
        <w:rPr>
          <w:rFonts w:ascii="Times New Roman" w:hAnsi="Times New Roman" w:cs="Times New Roman"/>
          <w:lang w:val="sr-Cyrl-CS"/>
        </w:rPr>
        <w:t>ло</w:t>
      </w:r>
      <w:r w:rsidRPr="00CF5BBF">
        <w:rPr>
          <w:rFonts w:ascii="Times New Roman" w:hAnsi="Times New Roman" w:cs="Times New Roman"/>
          <w:lang w:val="sr-Cyrl-CS"/>
        </w:rPr>
        <w:t xml:space="preserve"> </w:t>
      </w:r>
      <w:r w:rsidR="00A72260">
        <w:rPr>
          <w:rFonts w:ascii="Times New Roman" w:hAnsi="Times New Roman" w:cs="Times New Roman"/>
          <w:b/>
          <w:lang w:val="sr-Cyrl-CS"/>
        </w:rPr>
        <w:t>27</w:t>
      </w:r>
      <w:r w:rsidRPr="00CF5BBF">
        <w:rPr>
          <w:rFonts w:ascii="Times New Roman" w:hAnsi="Times New Roman" w:cs="Times New Roman"/>
          <w:lang w:val="sr-Cyrl-CS"/>
        </w:rPr>
        <w:t xml:space="preserve"> предмет</w:t>
      </w:r>
      <w:r w:rsidR="00C9375E">
        <w:rPr>
          <w:rFonts w:ascii="Times New Roman" w:hAnsi="Times New Roman" w:cs="Times New Roman"/>
          <w:lang w:val="sr-Cyrl-CS"/>
        </w:rPr>
        <w:t>а</w:t>
      </w:r>
      <w:r w:rsidRPr="00CF5BBF">
        <w:rPr>
          <w:rFonts w:ascii="Times New Roman" w:hAnsi="Times New Roman" w:cs="Times New Roman"/>
          <w:lang w:val="sr-Cyrl-CS"/>
        </w:rPr>
        <w:t>.</w:t>
      </w:r>
    </w:p>
    <w:p w:rsidR="001C3D46" w:rsidRPr="00CF5BBF" w:rsidRDefault="001C3D46" w:rsidP="00C9375E">
      <w:pPr>
        <w:ind w:left="720"/>
        <w:jc w:val="both"/>
        <w:rPr>
          <w:rFonts w:ascii="Times New Roman" w:hAnsi="Times New Roman" w:cs="Times New Roman"/>
          <w:lang w:val="sr-Cyrl-CS"/>
        </w:rPr>
      </w:pPr>
    </w:p>
    <w:p w:rsidR="00583B2C" w:rsidRPr="00CF5BBF" w:rsidRDefault="00583B2C" w:rsidP="00583B2C">
      <w:pPr>
        <w:jc w:val="both"/>
        <w:rPr>
          <w:rFonts w:ascii="Times New Roman" w:hAnsi="Times New Roman" w:cs="Times New Roman"/>
          <w:bCs/>
          <w:lang w:val="sr-Cyrl-CS"/>
        </w:rPr>
      </w:pPr>
      <w:r w:rsidRPr="00CF5BBF">
        <w:rPr>
          <w:rFonts w:ascii="Times New Roman" w:hAnsi="Times New Roman" w:cs="Times New Roman"/>
          <w:bCs/>
          <w:lang w:val="sr-Cyrl-CS"/>
        </w:rPr>
        <w:t>За период</w:t>
      </w:r>
      <w:r w:rsidRPr="00CF5BBF">
        <w:rPr>
          <w:rFonts w:ascii="Times New Roman" w:hAnsi="Times New Roman" w:cs="Times New Roman"/>
          <w:bCs/>
          <w:lang w:val="sr-Cyrl-RS"/>
        </w:rPr>
        <w:t xml:space="preserve"> од 01.01.201</w:t>
      </w:r>
      <w:r w:rsidR="00A72260">
        <w:rPr>
          <w:rFonts w:ascii="Times New Roman" w:hAnsi="Times New Roman" w:cs="Times New Roman"/>
          <w:bCs/>
          <w:lang w:val="sr-Cyrl-CS"/>
        </w:rPr>
        <w:t>9</w:t>
      </w:r>
      <w:r w:rsidRPr="00CF5BBF">
        <w:rPr>
          <w:rFonts w:ascii="Times New Roman" w:hAnsi="Times New Roman" w:cs="Times New Roman"/>
          <w:bCs/>
          <w:lang w:val="sr-Cyrl-RS"/>
        </w:rPr>
        <w:t>. године до 30.</w:t>
      </w:r>
      <w:r w:rsidRPr="00CF5BBF">
        <w:rPr>
          <w:rFonts w:ascii="Times New Roman" w:hAnsi="Times New Roman" w:cs="Times New Roman"/>
          <w:bCs/>
          <w:lang w:val="sr-Cyrl-CS"/>
        </w:rPr>
        <w:t>06</w:t>
      </w:r>
      <w:r w:rsidRPr="00CF5BBF">
        <w:rPr>
          <w:rFonts w:ascii="Times New Roman" w:hAnsi="Times New Roman" w:cs="Times New Roman"/>
          <w:bCs/>
          <w:lang w:val="sr-Cyrl-RS"/>
        </w:rPr>
        <w:t>.201</w:t>
      </w:r>
      <w:r w:rsidR="00A72260">
        <w:rPr>
          <w:rFonts w:ascii="Times New Roman" w:hAnsi="Times New Roman" w:cs="Times New Roman"/>
          <w:bCs/>
          <w:lang w:val="sr-Cyrl-CS"/>
        </w:rPr>
        <w:t>9</w:t>
      </w:r>
      <w:r w:rsidRPr="00CF5BBF">
        <w:rPr>
          <w:rFonts w:ascii="Times New Roman" w:hAnsi="Times New Roman" w:cs="Times New Roman"/>
          <w:bCs/>
          <w:lang w:val="sr-Cyrl-RS"/>
        </w:rPr>
        <w:t xml:space="preserve">. године </w:t>
      </w:r>
      <w:r w:rsidRPr="00CF5BBF">
        <w:rPr>
          <w:rFonts w:ascii="Times New Roman" w:hAnsi="Times New Roman" w:cs="Times New Roman"/>
          <w:b/>
          <w:bCs/>
          <w:lang w:val="sr-Cyrl-CS"/>
        </w:rPr>
        <w:t xml:space="preserve">Одељење бележи </w:t>
      </w:r>
      <w:r w:rsidRPr="00CF5BBF">
        <w:rPr>
          <w:rFonts w:ascii="Times New Roman" w:hAnsi="Times New Roman" w:cs="Times New Roman"/>
          <w:b/>
          <w:bCs/>
          <w:lang w:val="sr-Cyrl-RS"/>
        </w:rPr>
        <w:t>смањење</w:t>
      </w:r>
      <w:r w:rsidRPr="00CF5BBF">
        <w:rPr>
          <w:rFonts w:ascii="Times New Roman" w:hAnsi="Times New Roman" w:cs="Times New Roman"/>
          <w:b/>
          <w:bCs/>
          <w:lang w:val="sr-Cyrl-CS"/>
        </w:rPr>
        <w:t xml:space="preserve"> </w:t>
      </w:r>
      <w:r w:rsidRPr="00CF5BBF">
        <w:rPr>
          <w:rFonts w:ascii="Times New Roman" w:hAnsi="Times New Roman" w:cs="Times New Roman"/>
          <w:b/>
          <w:bCs/>
          <w:lang w:val="sr-Cyrl-RS"/>
        </w:rPr>
        <w:t xml:space="preserve">укупног </w:t>
      </w:r>
      <w:r w:rsidRPr="00CF5BBF">
        <w:rPr>
          <w:rFonts w:ascii="Times New Roman" w:hAnsi="Times New Roman" w:cs="Times New Roman"/>
          <w:b/>
          <w:bCs/>
          <w:lang w:val="sr-Cyrl-CS"/>
        </w:rPr>
        <w:t>броја предмета у раду за</w:t>
      </w:r>
      <w:r w:rsidRPr="00CF5BBF">
        <w:rPr>
          <w:rFonts w:ascii="Times New Roman" w:hAnsi="Times New Roman" w:cs="Times New Roman"/>
          <w:bCs/>
          <w:lang w:val="sr-Cyrl-CS"/>
        </w:rPr>
        <w:t xml:space="preserve"> </w:t>
      </w:r>
      <w:r w:rsidR="00A72260">
        <w:rPr>
          <w:rFonts w:ascii="Times New Roman" w:hAnsi="Times New Roman" w:cs="Times New Roman"/>
          <w:bCs/>
          <w:lang w:val="sr-Cyrl-CS"/>
        </w:rPr>
        <w:t>85,19</w:t>
      </w:r>
      <w:r w:rsidRPr="00CF5BBF">
        <w:rPr>
          <w:rFonts w:ascii="Times New Roman" w:hAnsi="Times New Roman" w:cs="Times New Roman"/>
          <w:b/>
          <w:bCs/>
          <w:lang w:val="sr-Cyrl-CS"/>
        </w:rPr>
        <w:t>%</w:t>
      </w:r>
      <w:r w:rsidRPr="00CF5BBF">
        <w:rPr>
          <w:rFonts w:ascii="Times New Roman" w:hAnsi="Times New Roman" w:cs="Times New Roman"/>
          <w:bCs/>
          <w:lang w:val="sr-Cyrl-CS"/>
        </w:rPr>
        <w:t xml:space="preserve">, </w:t>
      </w:r>
      <w:r w:rsidR="00A72260" w:rsidRPr="00CF5BBF">
        <w:rPr>
          <w:rFonts w:ascii="Times New Roman" w:hAnsi="Times New Roman" w:cs="Times New Roman"/>
          <w:bCs/>
          <w:lang w:val="sr-Cyrl-CS"/>
        </w:rPr>
        <w:t xml:space="preserve">што је </w:t>
      </w:r>
      <w:r w:rsidR="00A72260">
        <w:rPr>
          <w:rFonts w:ascii="Times New Roman" w:hAnsi="Times New Roman" w:cs="Times New Roman"/>
          <w:bCs/>
          <w:lang w:val="sr-Cyrl-CS"/>
        </w:rPr>
        <w:t>мање</w:t>
      </w:r>
      <w:r w:rsidR="00A72260" w:rsidRPr="00CF5BBF">
        <w:rPr>
          <w:rFonts w:ascii="Times New Roman" w:hAnsi="Times New Roman" w:cs="Times New Roman"/>
          <w:bCs/>
          <w:lang w:val="sr-Cyrl-CS"/>
        </w:rPr>
        <w:t xml:space="preserve"> у односу на извештај о раду Одељења за прво </w:t>
      </w:r>
      <w:r w:rsidR="00A72260" w:rsidRPr="00CF5BBF">
        <w:rPr>
          <w:rFonts w:ascii="Times New Roman" w:hAnsi="Times New Roman" w:cs="Times New Roman"/>
          <w:lang w:val="sr-Cyrl-CS"/>
        </w:rPr>
        <w:t>полугодиште</w:t>
      </w:r>
      <w:r w:rsidR="00A72260" w:rsidRPr="00CF5BBF">
        <w:rPr>
          <w:rFonts w:ascii="Times New Roman" w:hAnsi="Times New Roman" w:cs="Times New Roman"/>
          <w:bCs/>
          <w:lang w:val="sr-Cyrl-CS"/>
        </w:rPr>
        <w:t xml:space="preserve"> </w:t>
      </w:r>
      <w:r w:rsidR="00A72260" w:rsidRPr="00CF5BBF">
        <w:rPr>
          <w:rFonts w:ascii="Times New Roman" w:hAnsi="Times New Roman" w:cs="Times New Roman"/>
          <w:lang w:val="sr-Cyrl-CS"/>
        </w:rPr>
        <w:t>201</w:t>
      </w:r>
      <w:r w:rsidR="00A72260">
        <w:rPr>
          <w:rFonts w:ascii="Times New Roman" w:hAnsi="Times New Roman" w:cs="Times New Roman"/>
          <w:lang w:val="sr-Cyrl-CS"/>
        </w:rPr>
        <w:t>8</w:t>
      </w:r>
      <w:r w:rsidR="00A72260" w:rsidRPr="00CF5BBF">
        <w:rPr>
          <w:rFonts w:ascii="Times New Roman" w:hAnsi="Times New Roman" w:cs="Times New Roman"/>
          <w:lang w:val="sr-Cyrl-CS"/>
        </w:rPr>
        <w:t>.</w:t>
      </w:r>
      <w:r w:rsidR="00EB31D7">
        <w:rPr>
          <w:rFonts w:ascii="Times New Roman" w:hAnsi="Times New Roman" w:cs="Times New Roman"/>
          <w:lang w:val="sr-Cyrl-CS"/>
        </w:rPr>
        <w:t xml:space="preserve"> </w:t>
      </w:r>
      <w:r w:rsidR="00A72260" w:rsidRPr="00CF5BBF">
        <w:rPr>
          <w:rFonts w:ascii="Times New Roman" w:hAnsi="Times New Roman" w:cs="Times New Roman"/>
          <w:lang w:val="sr-Cyrl-CS"/>
        </w:rPr>
        <w:t>године</w:t>
      </w:r>
      <w:r w:rsidR="00A72260">
        <w:rPr>
          <w:rFonts w:ascii="Times New Roman" w:hAnsi="Times New Roman" w:cs="Times New Roman"/>
          <w:lang w:val="sr-Cyrl-CS"/>
        </w:rPr>
        <w:t>, а</w:t>
      </w:r>
      <w:r w:rsidR="00FE0DDB" w:rsidRPr="00CF5BBF">
        <w:rPr>
          <w:rFonts w:ascii="Times New Roman" w:hAnsi="Times New Roman" w:cs="Times New Roman"/>
          <w:bCs/>
          <w:lang w:val="sr-Cyrl-CS"/>
        </w:rPr>
        <w:t xml:space="preserve"> </w:t>
      </w:r>
      <w:r w:rsidR="001C3D46">
        <w:rPr>
          <w:rFonts w:ascii="Times New Roman" w:hAnsi="Times New Roman" w:cs="Times New Roman"/>
          <w:bCs/>
          <w:lang w:val="sr-Cyrl-CS"/>
        </w:rPr>
        <w:t>више</w:t>
      </w:r>
      <w:r w:rsidR="00FE0DDB" w:rsidRPr="00CF5BBF">
        <w:rPr>
          <w:rFonts w:ascii="Times New Roman" w:hAnsi="Times New Roman" w:cs="Times New Roman"/>
          <w:bCs/>
          <w:lang w:val="sr-Cyrl-CS"/>
        </w:rPr>
        <w:t xml:space="preserve"> у односу на извештај о раду Одељења за прво </w:t>
      </w:r>
      <w:r w:rsidR="00FE0DDB" w:rsidRPr="00CF5BBF">
        <w:rPr>
          <w:rFonts w:ascii="Times New Roman" w:hAnsi="Times New Roman" w:cs="Times New Roman"/>
          <w:lang w:val="sr-Cyrl-CS"/>
        </w:rPr>
        <w:t>полугодиште</w:t>
      </w:r>
      <w:r w:rsidR="00FE0DDB" w:rsidRPr="00CF5BBF">
        <w:rPr>
          <w:rFonts w:ascii="Times New Roman" w:hAnsi="Times New Roman" w:cs="Times New Roman"/>
          <w:bCs/>
          <w:lang w:val="sr-Cyrl-CS"/>
        </w:rPr>
        <w:t xml:space="preserve"> </w:t>
      </w:r>
      <w:r w:rsidR="00FE0DDB" w:rsidRPr="00CF5BBF">
        <w:rPr>
          <w:rFonts w:ascii="Times New Roman" w:hAnsi="Times New Roman" w:cs="Times New Roman"/>
          <w:lang w:val="sr-Cyrl-CS"/>
        </w:rPr>
        <w:t>201</w:t>
      </w:r>
      <w:r w:rsidR="00C9375E">
        <w:rPr>
          <w:rFonts w:ascii="Times New Roman" w:hAnsi="Times New Roman" w:cs="Times New Roman"/>
          <w:lang w:val="sr-Cyrl-CS"/>
        </w:rPr>
        <w:t>7</w:t>
      </w:r>
      <w:r w:rsidR="00FE0DDB" w:rsidRPr="00CF5BBF">
        <w:rPr>
          <w:rFonts w:ascii="Times New Roman" w:hAnsi="Times New Roman" w:cs="Times New Roman"/>
          <w:lang w:val="sr-Cyrl-CS"/>
        </w:rPr>
        <w:t>.</w:t>
      </w:r>
      <w:r w:rsidR="00EB31D7">
        <w:rPr>
          <w:rFonts w:ascii="Times New Roman" w:hAnsi="Times New Roman" w:cs="Times New Roman"/>
          <w:lang w:val="sr-Cyrl-CS"/>
        </w:rPr>
        <w:t xml:space="preserve"> </w:t>
      </w:r>
      <w:r w:rsidR="00FE0DDB" w:rsidRPr="00CF5BBF">
        <w:rPr>
          <w:rFonts w:ascii="Times New Roman" w:hAnsi="Times New Roman" w:cs="Times New Roman"/>
          <w:lang w:val="sr-Cyrl-CS"/>
        </w:rPr>
        <w:t xml:space="preserve">године </w:t>
      </w:r>
      <w:r w:rsidR="00C9375E">
        <w:rPr>
          <w:rFonts w:ascii="Times New Roman" w:hAnsi="Times New Roman" w:cs="Times New Roman"/>
          <w:bCs/>
          <w:lang w:val="sr-Cyrl-CS"/>
        </w:rPr>
        <w:t>и</w:t>
      </w:r>
      <w:r w:rsidR="00463C32" w:rsidRPr="00CF5BBF">
        <w:rPr>
          <w:rFonts w:ascii="Times New Roman" w:hAnsi="Times New Roman" w:cs="Times New Roman"/>
          <w:bCs/>
          <w:lang w:val="sr-Cyrl-CS"/>
        </w:rPr>
        <w:t xml:space="preserve"> </w:t>
      </w:r>
      <w:r w:rsidR="00463C32" w:rsidRPr="00CF5BBF">
        <w:rPr>
          <w:rFonts w:ascii="Times New Roman" w:hAnsi="Times New Roman" w:cs="Times New Roman"/>
          <w:lang w:val="sr-Cyrl-CS"/>
        </w:rPr>
        <w:t>201</w:t>
      </w:r>
      <w:r w:rsidR="00C9375E">
        <w:rPr>
          <w:rFonts w:ascii="Times New Roman" w:hAnsi="Times New Roman" w:cs="Times New Roman"/>
          <w:lang w:val="sr-Cyrl-CS"/>
        </w:rPr>
        <w:t>6</w:t>
      </w:r>
      <w:r w:rsidR="00463C32" w:rsidRPr="00CF5BBF">
        <w:rPr>
          <w:rFonts w:ascii="Times New Roman" w:hAnsi="Times New Roman" w:cs="Times New Roman"/>
          <w:lang w:val="sr-Cyrl-CS"/>
        </w:rPr>
        <w:t>.године</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w:t>
      </w:r>
    </w:p>
    <w:p w:rsidR="00A37361" w:rsidRPr="00CF5BBF" w:rsidRDefault="00A37361" w:rsidP="00583B2C">
      <w:pPr>
        <w:jc w:val="both"/>
        <w:rPr>
          <w:rFonts w:ascii="Times New Roman" w:hAnsi="Times New Roman" w:cs="Times New Roman"/>
          <w:bCs/>
          <w:lang w:val="sr-Latn-CS"/>
        </w:rPr>
      </w:pPr>
    </w:p>
    <w:p w:rsidR="0010318E" w:rsidRPr="00CF5BBF" w:rsidRDefault="0010318E" w:rsidP="0010318E">
      <w:pPr>
        <w:jc w:val="both"/>
        <w:rPr>
          <w:rFonts w:ascii="Times New Roman" w:hAnsi="Times New Roman" w:cs="Times New Roman"/>
          <w:bCs/>
          <w:lang w:val="sr-Latn-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RS"/>
        </w:rPr>
        <w:t>6</w:t>
      </w:r>
      <w:r w:rsidRPr="00CF5BBF">
        <w:rPr>
          <w:rFonts w:ascii="Times New Roman" w:hAnsi="Times New Roman" w:cs="Times New Roman"/>
          <w:bCs/>
          <w:lang w:val="sr-Latn-CS"/>
        </w:rPr>
        <w:t>.1</w:t>
      </w:r>
    </w:p>
    <w:p w:rsidR="0010318E" w:rsidRPr="00CF5BBF" w:rsidRDefault="0010318E" w:rsidP="0010318E">
      <w:pPr>
        <w:jc w:val="both"/>
        <w:rPr>
          <w:rFonts w:ascii="Times New Roman" w:hAnsi="Times New Roman" w:cs="Times New Roman"/>
          <w:bCs/>
          <w:lang w:val="sr-Latn-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0"/>
        <w:gridCol w:w="2253"/>
        <w:gridCol w:w="2267"/>
        <w:gridCol w:w="2440"/>
      </w:tblGrid>
      <w:tr w:rsidR="0010318E" w:rsidRPr="00CF5BBF" w:rsidTr="00FB1E79">
        <w:trPr>
          <w:jc w:val="center"/>
        </w:trPr>
        <w:tc>
          <w:tcPr>
            <w:tcW w:w="3090" w:type="dxa"/>
            <w:vAlign w:val="center"/>
          </w:tcPr>
          <w:p w:rsidR="0010318E" w:rsidRPr="00CF5BBF" w:rsidRDefault="00CA2E83" w:rsidP="00FD6216">
            <w:pPr>
              <w:jc w:val="center"/>
              <w:rPr>
                <w:rFonts w:ascii="Times New Roman" w:hAnsi="Times New Roman" w:cs="Times New Roman"/>
                <w:b/>
                <w:bCs/>
                <w:lang w:val="sr-Cyrl-RS"/>
              </w:rPr>
            </w:pPr>
            <w:r>
              <w:rPr>
                <w:rFonts w:ascii="Times New Roman" w:hAnsi="Times New Roman" w:cs="Times New Roman"/>
                <w:b/>
                <w:lang w:val="sr-Cyrl-CS"/>
              </w:rPr>
              <w:t>О</w:t>
            </w:r>
            <w:r w:rsidR="00FD6216" w:rsidRPr="00CF5BBF">
              <w:rPr>
                <w:rFonts w:ascii="Times New Roman" w:hAnsi="Times New Roman" w:cs="Times New Roman"/>
                <w:b/>
                <w:lang w:val="sr-Cyrl-CS"/>
              </w:rPr>
              <w:t>дељење за ратне злочине</w:t>
            </w:r>
          </w:p>
        </w:tc>
        <w:tc>
          <w:tcPr>
            <w:tcW w:w="2253" w:type="dxa"/>
            <w:vAlign w:val="center"/>
          </w:tcPr>
          <w:p w:rsidR="0010318E" w:rsidRPr="00CF5BBF" w:rsidRDefault="0010318E" w:rsidP="00FD6216">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Укупан број предмета у раду Кж По2 одељења</w:t>
            </w:r>
          </w:p>
        </w:tc>
        <w:tc>
          <w:tcPr>
            <w:tcW w:w="2267" w:type="dxa"/>
            <w:vAlign w:val="center"/>
          </w:tcPr>
          <w:p w:rsidR="0010318E" w:rsidRPr="00CF5BBF" w:rsidRDefault="0010318E" w:rsidP="00FD6216">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Укупан број решених предмета Кж По2</w:t>
            </w:r>
            <w:r w:rsidR="00DF3D79" w:rsidRPr="00CF5BBF">
              <w:rPr>
                <w:rFonts w:ascii="Times New Roman" w:hAnsi="Times New Roman" w:cs="Times New Roman"/>
                <w:b/>
                <w:bCs/>
                <w:sz w:val="22"/>
                <w:szCs w:val="22"/>
                <w:lang w:val="sr-Cyrl-RS"/>
              </w:rPr>
              <w:t xml:space="preserve"> </w:t>
            </w:r>
            <w:r w:rsidRPr="00CF5BBF">
              <w:rPr>
                <w:rFonts w:ascii="Times New Roman" w:hAnsi="Times New Roman" w:cs="Times New Roman"/>
                <w:b/>
                <w:bCs/>
                <w:sz w:val="22"/>
                <w:szCs w:val="22"/>
                <w:lang w:val="sr-Cyrl-RS"/>
              </w:rPr>
              <w:t>одељења</w:t>
            </w:r>
          </w:p>
        </w:tc>
        <w:tc>
          <w:tcPr>
            <w:tcW w:w="2440" w:type="dxa"/>
            <w:vAlign w:val="center"/>
          </w:tcPr>
          <w:p w:rsidR="0010318E" w:rsidRPr="00CF5BBF" w:rsidRDefault="0010318E" w:rsidP="00FD6216">
            <w:pPr>
              <w:jc w:val="center"/>
              <w:rPr>
                <w:rFonts w:ascii="Times New Roman" w:hAnsi="Times New Roman" w:cs="Times New Roman"/>
                <w:b/>
                <w:bCs/>
                <w:sz w:val="22"/>
                <w:szCs w:val="22"/>
                <w:lang w:val="sr-Cyrl-RS"/>
              </w:rPr>
            </w:pPr>
            <w:r w:rsidRPr="00CF5BBF">
              <w:rPr>
                <w:rFonts w:ascii="Times New Roman" w:hAnsi="Times New Roman" w:cs="Times New Roman"/>
                <w:b/>
                <w:bCs/>
                <w:sz w:val="22"/>
                <w:szCs w:val="22"/>
                <w:lang w:val="sr-Cyrl-RS"/>
              </w:rPr>
              <w:t>Смањење</w:t>
            </w:r>
            <w:r w:rsidRPr="00CF5BBF">
              <w:rPr>
                <w:rFonts w:ascii="Times New Roman" w:hAnsi="Times New Roman" w:cs="Times New Roman"/>
                <w:b/>
                <w:bCs/>
                <w:sz w:val="22"/>
                <w:szCs w:val="22"/>
                <w:lang w:val="sr-Cyrl-CS"/>
              </w:rPr>
              <w:t xml:space="preserve"> </w:t>
            </w:r>
            <w:r w:rsidRPr="00CF5BBF">
              <w:rPr>
                <w:rFonts w:ascii="Times New Roman" w:hAnsi="Times New Roman" w:cs="Times New Roman"/>
                <w:b/>
                <w:bCs/>
                <w:sz w:val="22"/>
                <w:szCs w:val="22"/>
                <w:lang w:val="sr-Cyrl-RS"/>
              </w:rPr>
              <w:t>укупног</w:t>
            </w:r>
            <w:r w:rsidRPr="00CF5BBF">
              <w:rPr>
                <w:rFonts w:ascii="Times New Roman" w:hAnsi="Times New Roman" w:cs="Times New Roman"/>
                <w:b/>
                <w:bCs/>
                <w:sz w:val="22"/>
                <w:szCs w:val="22"/>
                <w:lang w:val="sr-Cyrl-CS"/>
              </w:rPr>
              <w:t xml:space="preserve"> броја предмета у раду</w:t>
            </w:r>
            <w:r w:rsidRPr="00CF5BBF">
              <w:rPr>
                <w:rFonts w:ascii="Times New Roman" w:hAnsi="Times New Roman" w:cs="Times New Roman"/>
                <w:b/>
                <w:bCs/>
                <w:sz w:val="22"/>
                <w:szCs w:val="22"/>
                <w:lang w:val="sr-Cyrl-RS"/>
              </w:rPr>
              <w:t xml:space="preserve"> Кж По2 одељења</w:t>
            </w:r>
          </w:p>
        </w:tc>
      </w:tr>
      <w:tr w:rsidR="00C9375E" w:rsidRPr="00CF5BBF" w:rsidTr="00FB1E79">
        <w:trPr>
          <w:jc w:val="center"/>
        </w:trPr>
        <w:tc>
          <w:tcPr>
            <w:tcW w:w="3090" w:type="dxa"/>
            <w:vAlign w:val="center"/>
          </w:tcPr>
          <w:p w:rsidR="00C9375E" w:rsidRPr="00CF5BBF" w:rsidRDefault="00C9375E"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C9375E" w:rsidRPr="00803F42" w:rsidRDefault="00C9375E" w:rsidP="007635D4">
            <w:pPr>
              <w:jc w:val="center"/>
              <w:rPr>
                <w:rFonts w:ascii="Times New Roman" w:hAnsi="Times New Roman" w:cs="Times New Roman"/>
                <w:b/>
                <w:bCs/>
                <w:lang w:val="sr-Cyrl-CS"/>
              </w:rPr>
            </w:pPr>
            <w:r w:rsidRPr="00803F42">
              <w:rPr>
                <w:rFonts w:ascii="Times New Roman" w:hAnsi="Times New Roman" w:cs="Times New Roman"/>
                <w:b/>
                <w:bCs/>
                <w:lang w:val="sr-Cyrl-CS"/>
              </w:rPr>
              <w:t>2</w:t>
            </w:r>
            <w:r w:rsidR="00EB31D7" w:rsidRPr="00803F42">
              <w:rPr>
                <w:rFonts w:ascii="Times New Roman" w:hAnsi="Times New Roman" w:cs="Times New Roman"/>
                <w:b/>
                <w:bCs/>
                <w:lang w:val="sr-Cyrl-CS"/>
              </w:rPr>
              <w:t>6</w:t>
            </w:r>
          </w:p>
        </w:tc>
        <w:tc>
          <w:tcPr>
            <w:tcW w:w="2267" w:type="dxa"/>
            <w:vAlign w:val="center"/>
          </w:tcPr>
          <w:p w:rsidR="00C9375E" w:rsidRPr="00803F42" w:rsidRDefault="00EB31D7" w:rsidP="007635D4">
            <w:pPr>
              <w:jc w:val="center"/>
              <w:rPr>
                <w:rFonts w:ascii="Times New Roman" w:hAnsi="Times New Roman" w:cs="Times New Roman"/>
                <w:b/>
                <w:bCs/>
                <w:lang w:val="sr-Cyrl-CS"/>
              </w:rPr>
            </w:pPr>
            <w:r w:rsidRPr="00803F42">
              <w:rPr>
                <w:rFonts w:ascii="Times New Roman" w:hAnsi="Times New Roman" w:cs="Times New Roman"/>
                <w:b/>
                <w:bCs/>
                <w:lang w:val="sr-Cyrl-CS"/>
              </w:rPr>
              <w:t>20</w:t>
            </w:r>
          </w:p>
        </w:tc>
        <w:tc>
          <w:tcPr>
            <w:tcW w:w="2440" w:type="dxa"/>
            <w:vAlign w:val="center"/>
          </w:tcPr>
          <w:p w:rsidR="00C9375E" w:rsidRPr="00803F42" w:rsidRDefault="00803F42" w:rsidP="007635D4">
            <w:pPr>
              <w:jc w:val="center"/>
              <w:rPr>
                <w:rFonts w:ascii="Times New Roman" w:hAnsi="Times New Roman" w:cs="Times New Roman"/>
                <w:b/>
                <w:bCs/>
                <w:lang w:val="sr-Cyrl-CS"/>
              </w:rPr>
            </w:pPr>
            <w:r w:rsidRPr="00803F42">
              <w:rPr>
                <w:rFonts w:ascii="Times New Roman" w:hAnsi="Times New Roman" w:cs="Times New Roman"/>
                <w:b/>
                <w:bCs/>
                <w:lang w:val="sr-Latn-CS"/>
              </w:rPr>
              <w:t>76,92</w:t>
            </w:r>
            <w:r w:rsidR="00C9375E" w:rsidRPr="00803F42">
              <w:rPr>
                <w:rFonts w:ascii="Times New Roman" w:hAnsi="Times New Roman" w:cs="Times New Roman"/>
                <w:b/>
                <w:bCs/>
                <w:lang w:val="sr-Cyrl-CS"/>
              </w:rPr>
              <w:t>%</w:t>
            </w:r>
          </w:p>
        </w:tc>
      </w:tr>
      <w:tr w:rsidR="00C9375E" w:rsidRPr="00CF5BBF" w:rsidTr="00FB1E79">
        <w:trPr>
          <w:jc w:val="center"/>
        </w:trPr>
        <w:tc>
          <w:tcPr>
            <w:tcW w:w="3090" w:type="dxa"/>
            <w:vAlign w:val="center"/>
          </w:tcPr>
          <w:p w:rsidR="00C9375E" w:rsidRPr="00CF5BBF" w:rsidRDefault="00C9375E"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C9375E" w:rsidRPr="00CF5BBF" w:rsidRDefault="00C9375E" w:rsidP="007635D4">
            <w:pPr>
              <w:jc w:val="center"/>
              <w:rPr>
                <w:rFonts w:ascii="Times New Roman" w:hAnsi="Times New Roman" w:cs="Times New Roman"/>
                <w:b/>
                <w:bCs/>
                <w:lang w:val="sr-Cyrl-CS"/>
              </w:rPr>
            </w:pPr>
            <w:r>
              <w:rPr>
                <w:rFonts w:ascii="Times New Roman" w:hAnsi="Times New Roman" w:cs="Times New Roman"/>
                <w:b/>
                <w:bCs/>
                <w:lang w:val="sr-Cyrl-CS"/>
              </w:rPr>
              <w:t>21</w:t>
            </w:r>
          </w:p>
        </w:tc>
        <w:tc>
          <w:tcPr>
            <w:tcW w:w="2267" w:type="dxa"/>
            <w:vAlign w:val="center"/>
          </w:tcPr>
          <w:p w:rsidR="00C9375E" w:rsidRPr="00CF5BBF" w:rsidRDefault="00C9375E" w:rsidP="007635D4">
            <w:pPr>
              <w:jc w:val="center"/>
              <w:rPr>
                <w:rFonts w:ascii="Times New Roman" w:hAnsi="Times New Roman" w:cs="Times New Roman"/>
                <w:b/>
                <w:bCs/>
                <w:lang w:val="sr-Cyrl-CS"/>
              </w:rPr>
            </w:pPr>
            <w:r>
              <w:rPr>
                <w:rFonts w:ascii="Times New Roman" w:hAnsi="Times New Roman" w:cs="Times New Roman"/>
                <w:b/>
                <w:bCs/>
                <w:lang w:val="sr-Cyrl-CS"/>
              </w:rPr>
              <w:t>17</w:t>
            </w:r>
          </w:p>
        </w:tc>
        <w:tc>
          <w:tcPr>
            <w:tcW w:w="2440" w:type="dxa"/>
            <w:vAlign w:val="center"/>
          </w:tcPr>
          <w:p w:rsidR="00C9375E" w:rsidRPr="00CF5BBF" w:rsidRDefault="00C9375E" w:rsidP="007635D4">
            <w:pPr>
              <w:jc w:val="center"/>
              <w:rPr>
                <w:rFonts w:ascii="Times New Roman" w:hAnsi="Times New Roman" w:cs="Times New Roman"/>
                <w:b/>
                <w:bCs/>
                <w:lang w:val="sr-Cyrl-CS"/>
              </w:rPr>
            </w:pPr>
            <w:r>
              <w:rPr>
                <w:rFonts w:ascii="Times New Roman" w:hAnsi="Times New Roman" w:cs="Times New Roman"/>
                <w:b/>
                <w:bCs/>
                <w:lang w:val="sr-Cyrl-CS"/>
              </w:rPr>
              <w:t>80,95</w:t>
            </w:r>
            <w:r w:rsidRPr="00CF5BBF">
              <w:rPr>
                <w:rFonts w:ascii="Times New Roman" w:hAnsi="Times New Roman" w:cs="Times New Roman"/>
                <w:b/>
                <w:bCs/>
                <w:lang w:val="sr-Cyrl-CS"/>
              </w:rPr>
              <w:t>%</w:t>
            </w:r>
          </w:p>
        </w:tc>
      </w:tr>
      <w:tr w:rsidR="001C3D46" w:rsidRPr="00CF5BBF" w:rsidTr="00FB1E79">
        <w:trPr>
          <w:jc w:val="center"/>
        </w:trPr>
        <w:tc>
          <w:tcPr>
            <w:tcW w:w="3090" w:type="dxa"/>
            <w:vAlign w:val="center"/>
          </w:tcPr>
          <w:p w:rsidR="001C3D46" w:rsidRPr="00CF5BBF" w:rsidRDefault="001C3D46" w:rsidP="00C9375E">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C9375E">
              <w:rPr>
                <w:rFonts w:ascii="Times New Roman" w:hAnsi="Times New Roman" w:cs="Times New Roman"/>
                <w:bCs/>
                <w:lang w:val="sr-Cyrl-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1C3D46" w:rsidRPr="00CF5BBF" w:rsidRDefault="00C9375E" w:rsidP="00046C3F">
            <w:pPr>
              <w:jc w:val="center"/>
              <w:rPr>
                <w:rFonts w:ascii="Times New Roman" w:hAnsi="Times New Roman" w:cs="Times New Roman"/>
                <w:b/>
                <w:bCs/>
                <w:lang w:val="sr-Cyrl-CS"/>
              </w:rPr>
            </w:pPr>
            <w:r>
              <w:rPr>
                <w:rFonts w:ascii="Times New Roman" w:hAnsi="Times New Roman" w:cs="Times New Roman"/>
                <w:b/>
                <w:bCs/>
                <w:lang w:val="sr-Cyrl-CS"/>
              </w:rPr>
              <w:t>20</w:t>
            </w:r>
          </w:p>
        </w:tc>
        <w:tc>
          <w:tcPr>
            <w:tcW w:w="2267" w:type="dxa"/>
            <w:vAlign w:val="center"/>
          </w:tcPr>
          <w:p w:rsidR="001C3D46" w:rsidRPr="00CF5BBF" w:rsidRDefault="00C9375E" w:rsidP="00046C3F">
            <w:pPr>
              <w:jc w:val="center"/>
              <w:rPr>
                <w:rFonts w:ascii="Times New Roman" w:hAnsi="Times New Roman" w:cs="Times New Roman"/>
                <w:b/>
                <w:bCs/>
                <w:lang w:val="sr-Cyrl-CS"/>
              </w:rPr>
            </w:pPr>
            <w:r>
              <w:rPr>
                <w:rFonts w:ascii="Times New Roman" w:hAnsi="Times New Roman" w:cs="Times New Roman"/>
                <w:b/>
                <w:bCs/>
                <w:lang w:val="sr-Cyrl-CS"/>
              </w:rPr>
              <w:t>20</w:t>
            </w:r>
          </w:p>
        </w:tc>
        <w:tc>
          <w:tcPr>
            <w:tcW w:w="2440" w:type="dxa"/>
            <w:vAlign w:val="center"/>
          </w:tcPr>
          <w:p w:rsidR="001C3D46" w:rsidRPr="00CF5BBF" w:rsidRDefault="00C9375E" w:rsidP="00046C3F">
            <w:pPr>
              <w:jc w:val="center"/>
              <w:rPr>
                <w:rFonts w:ascii="Times New Roman" w:hAnsi="Times New Roman" w:cs="Times New Roman"/>
                <w:b/>
                <w:bCs/>
                <w:lang w:val="sr-Cyrl-CS"/>
              </w:rPr>
            </w:pPr>
            <w:r>
              <w:rPr>
                <w:rFonts w:ascii="Times New Roman" w:hAnsi="Times New Roman" w:cs="Times New Roman"/>
                <w:b/>
                <w:bCs/>
                <w:lang w:val="sr-Cyrl-CS"/>
              </w:rPr>
              <w:t>100</w:t>
            </w:r>
            <w:r w:rsidR="001C3D46" w:rsidRPr="00CF5BBF">
              <w:rPr>
                <w:rFonts w:ascii="Times New Roman" w:hAnsi="Times New Roman" w:cs="Times New Roman"/>
                <w:b/>
                <w:bCs/>
                <w:lang w:val="sr-Cyrl-CS"/>
              </w:rPr>
              <w:t>%</w:t>
            </w:r>
          </w:p>
        </w:tc>
      </w:tr>
      <w:tr w:rsidR="00A72260" w:rsidRPr="00CF5BBF" w:rsidTr="00FB1E79">
        <w:trPr>
          <w:jc w:val="center"/>
        </w:trPr>
        <w:tc>
          <w:tcPr>
            <w:tcW w:w="3090" w:type="dxa"/>
            <w:vAlign w:val="center"/>
          </w:tcPr>
          <w:p w:rsidR="00A72260" w:rsidRPr="00CF5BBF" w:rsidRDefault="00A72260" w:rsidP="00A72260">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R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53" w:type="dxa"/>
            <w:vAlign w:val="center"/>
          </w:tcPr>
          <w:p w:rsidR="00A72260" w:rsidRPr="00CF5BBF" w:rsidRDefault="00A72260" w:rsidP="00926D60">
            <w:pPr>
              <w:jc w:val="center"/>
              <w:rPr>
                <w:rFonts w:ascii="Times New Roman" w:hAnsi="Times New Roman" w:cs="Times New Roman"/>
                <w:b/>
                <w:bCs/>
                <w:lang w:val="sr-Cyrl-CS"/>
              </w:rPr>
            </w:pPr>
            <w:r>
              <w:rPr>
                <w:rFonts w:ascii="Times New Roman" w:hAnsi="Times New Roman" w:cs="Times New Roman"/>
                <w:b/>
                <w:bCs/>
                <w:lang w:val="sr-Cyrl-CS"/>
              </w:rPr>
              <w:t>27</w:t>
            </w:r>
          </w:p>
        </w:tc>
        <w:tc>
          <w:tcPr>
            <w:tcW w:w="2267" w:type="dxa"/>
            <w:vAlign w:val="center"/>
          </w:tcPr>
          <w:p w:rsidR="00A72260" w:rsidRPr="00CF5BBF" w:rsidRDefault="00A72260" w:rsidP="00A72260">
            <w:pPr>
              <w:jc w:val="center"/>
              <w:rPr>
                <w:rFonts w:ascii="Times New Roman" w:hAnsi="Times New Roman" w:cs="Times New Roman"/>
                <w:b/>
                <w:bCs/>
                <w:lang w:val="sr-Cyrl-CS"/>
              </w:rPr>
            </w:pPr>
            <w:r>
              <w:rPr>
                <w:rFonts w:ascii="Times New Roman" w:hAnsi="Times New Roman" w:cs="Times New Roman"/>
                <w:b/>
                <w:bCs/>
                <w:lang w:val="sr-Cyrl-CS"/>
              </w:rPr>
              <w:t>23</w:t>
            </w:r>
          </w:p>
        </w:tc>
        <w:tc>
          <w:tcPr>
            <w:tcW w:w="2440" w:type="dxa"/>
            <w:vAlign w:val="center"/>
          </w:tcPr>
          <w:p w:rsidR="00A72260" w:rsidRPr="00CF5BBF" w:rsidRDefault="00A72260" w:rsidP="00926D60">
            <w:pPr>
              <w:jc w:val="center"/>
              <w:rPr>
                <w:rFonts w:ascii="Times New Roman" w:hAnsi="Times New Roman" w:cs="Times New Roman"/>
                <w:b/>
                <w:bCs/>
                <w:lang w:val="sr-Cyrl-CS"/>
              </w:rPr>
            </w:pPr>
            <w:r>
              <w:rPr>
                <w:rFonts w:ascii="Times New Roman" w:hAnsi="Times New Roman" w:cs="Times New Roman"/>
                <w:b/>
                <w:bCs/>
                <w:lang w:val="sr-Cyrl-CS"/>
              </w:rPr>
              <w:t>85,19</w:t>
            </w:r>
            <w:r w:rsidRPr="00CF5BBF">
              <w:rPr>
                <w:rFonts w:ascii="Times New Roman" w:hAnsi="Times New Roman" w:cs="Times New Roman"/>
                <w:b/>
                <w:bCs/>
                <w:lang w:val="sr-Cyrl-CS"/>
              </w:rPr>
              <w:t>%</w:t>
            </w:r>
          </w:p>
        </w:tc>
      </w:tr>
    </w:tbl>
    <w:p w:rsidR="00A37361" w:rsidRPr="00CF5BBF" w:rsidRDefault="00A37361" w:rsidP="00A37361">
      <w:pPr>
        <w:jc w:val="both"/>
        <w:rPr>
          <w:rFonts w:ascii="Times New Roman" w:hAnsi="Times New Roman" w:cs="Times New Roman"/>
          <w:bCs/>
          <w:lang w:val="sr-Cyrl-CS"/>
        </w:rPr>
      </w:pPr>
    </w:p>
    <w:p w:rsidR="00583B2C" w:rsidRPr="00CF5BBF" w:rsidRDefault="00583B2C" w:rsidP="00583B2C">
      <w:pPr>
        <w:jc w:val="both"/>
        <w:rPr>
          <w:rFonts w:ascii="Times New Roman" w:hAnsi="Times New Roman" w:cs="Times New Roman"/>
          <w:bCs/>
          <w:lang w:val="sr-Cyrl-CS"/>
        </w:rPr>
      </w:pPr>
      <w:r w:rsidRPr="00CF5BBF">
        <w:rPr>
          <w:rFonts w:ascii="Times New Roman" w:hAnsi="Times New Roman" w:cs="Times New Roman"/>
          <w:b/>
          <w:bCs/>
          <w:lang w:val="sr-Cyrl-RS"/>
        </w:rPr>
        <w:t>Р</w:t>
      </w:r>
      <w:r w:rsidRPr="00CF5BBF">
        <w:rPr>
          <w:rFonts w:ascii="Times New Roman" w:hAnsi="Times New Roman" w:cs="Times New Roman"/>
          <w:b/>
          <w:bCs/>
          <w:lang w:val="sr-Cyrl-CS"/>
        </w:rPr>
        <w:t>ешено</w:t>
      </w:r>
      <w:r w:rsidRPr="00CF5BBF">
        <w:rPr>
          <w:rFonts w:ascii="Times New Roman" w:hAnsi="Times New Roman" w:cs="Times New Roman"/>
          <w:bCs/>
          <w:lang w:val="sr-Cyrl-CS"/>
        </w:rPr>
        <w:t xml:space="preserve"> је укупно </w:t>
      </w:r>
      <w:r w:rsidR="00EB31D7" w:rsidRPr="00803F42">
        <w:rPr>
          <w:rFonts w:ascii="Times New Roman" w:hAnsi="Times New Roman" w:cs="Times New Roman"/>
          <w:b/>
          <w:bCs/>
          <w:lang w:val="sr-Cyrl-CS"/>
        </w:rPr>
        <w:t>23</w:t>
      </w:r>
      <w:r w:rsidRPr="00CF5BBF">
        <w:rPr>
          <w:rFonts w:ascii="Times New Roman" w:hAnsi="Times New Roman" w:cs="Times New Roman"/>
          <w:bCs/>
          <w:lang w:val="sr-Cyrl-CS"/>
        </w:rPr>
        <w:t xml:space="preserve"> предмета, и то </w:t>
      </w:r>
      <w:r w:rsidR="00634039" w:rsidRPr="00CF5BBF">
        <w:rPr>
          <w:rFonts w:ascii="Times New Roman" w:hAnsi="Times New Roman" w:cs="Times New Roman"/>
          <w:bCs/>
          <w:lang w:val="sr-Cyrl-CS"/>
        </w:rPr>
        <w:t xml:space="preserve">сви </w:t>
      </w:r>
      <w:r w:rsidRPr="00CF5BBF">
        <w:rPr>
          <w:rFonts w:ascii="Times New Roman" w:hAnsi="Times New Roman" w:cs="Times New Roman"/>
          <w:bCs/>
          <w:lang w:val="sr-Cyrl-CS"/>
        </w:rPr>
        <w:t>мериторно, тако да је у  раду овог Одељења, на дан 3</w:t>
      </w:r>
      <w:r w:rsidRPr="00CF5BBF">
        <w:rPr>
          <w:rFonts w:ascii="Times New Roman" w:hAnsi="Times New Roman" w:cs="Times New Roman"/>
          <w:bCs/>
          <w:lang w:val="sr-Cyrl-RS"/>
        </w:rPr>
        <w:t>0</w:t>
      </w:r>
      <w:r w:rsidRPr="00CF5BBF">
        <w:rPr>
          <w:rFonts w:ascii="Times New Roman" w:hAnsi="Times New Roman" w:cs="Times New Roman"/>
          <w:bCs/>
          <w:lang w:val="sr-Cyrl-CS"/>
        </w:rPr>
        <w:t>.06</w:t>
      </w:r>
      <w:r w:rsidRPr="00803F42">
        <w:rPr>
          <w:rFonts w:ascii="Times New Roman" w:hAnsi="Times New Roman" w:cs="Times New Roman"/>
          <w:bCs/>
          <w:lang w:val="sr-Cyrl-CS"/>
        </w:rPr>
        <w:t>.201</w:t>
      </w:r>
      <w:r w:rsidR="00EB31D7" w:rsidRPr="00803F42">
        <w:rPr>
          <w:rFonts w:ascii="Times New Roman" w:hAnsi="Times New Roman" w:cs="Times New Roman"/>
          <w:bCs/>
          <w:lang w:val="sr-Cyrl-CS"/>
        </w:rPr>
        <w:t>9</w:t>
      </w:r>
      <w:r w:rsidRPr="00803F42">
        <w:rPr>
          <w:rFonts w:ascii="Times New Roman" w:hAnsi="Times New Roman" w:cs="Times New Roman"/>
          <w:bCs/>
          <w:lang w:val="sr-Cyrl-CS"/>
        </w:rPr>
        <w:t>.</w:t>
      </w:r>
      <w:r w:rsidRPr="00803F42">
        <w:rPr>
          <w:rFonts w:ascii="Times New Roman" w:hAnsi="Times New Roman" w:cs="Times New Roman"/>
          <w:bCs/>
          <w:lang w:val="sr-Cyrl-RS"/>
        </w:rPr>
        <w:t xml:space="preserve"> </w:t>
      </w:r>
      <w:r w:rsidRPr="00803F42">
        <w:rPr>
          <w:rFonts w:ascii="Times New Roman" w:hAnsi="Times New Roman" w:cs="Times New Roman"/>
          <w:bCs/>
          <w:lang w:val="sr-Cyrl-CS"/>
        </w:rPr>
        <w:t>године</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w:t>
      </w:r>
      <w:r w:rsidR="00EB31D7">
        <w:rPr>
          <w:rFonts w:ascii="Times New Roman" w:hAnsi="Times New Roman" w:cs="Times New Roman"/>
          <w:bCs/>
          <w:lang w:val="sr-Cyrl-CS"/>
        </w:rPr>
        <w:t xml:space="preserve">остало у раду </w:t>
      </w:r>
      <w:r w:rsidR="00EB31D7" w:rsidRPr="00EB31D7">
        <w:rPr>
          <w:rFonts w:ascii="Times New Roman" w:hAnsi="Times New Roman" w:cs="Times New Roman"/>
          <w:b/>
          <w:bCs/>
          <w:lang w:val="sr-Cyrl-CS"/>
        </w:rPr>
        <w:t>4</w:t>
      </w:r>
      <w:r w:rsidR="00EB31D7">
        <w:rPr>
          <w:rFonts w:ascii="Times New Roman" w:hAnsi="Times New Roman" w:cs="Times New Roman"/>
          <w:bCs/>
          <w:lang w:val="sr-Cyrl-CS"/>
        </w:rPr>
        <w:t xml:space="preserve"> нерешена предмета, од тога </w:t>
      </w:r>
      <w:r w:rsidR="00EB31D7" w:rsidRPr="00EB31D7">
        <w:rPr>
          <w:rFonts w:ascii="Times New Roman" w:hAnsi="Times New Roman" w:cs="Times New Roman"/>
          <w:b/>
          <w:bCs/>
          <w:lang w:val="sr-Cyrl-CS"/>
        </w:rPr>
        <w:t>1</w:t>
      </w:r>
      <w:r w:rsidR="00EB31D7">
        <w:rPr>
          <w:rFonts w:ascii="Times New Roman" w:hAnsi="Times New Roman" w:cs="Times New Roman"/>
          <w:bCs/>
          <w:lang w:val="sr-Cyrl-CS"/>
        </w:rPr>
        <w:t xml:space="preserve"> предмет стар по датуму пријема жалбе а </w:t>
      </w:r>
      <w:r w:rsidR="00EB31D7" w:rsidRPr="00EB31D7">
        <w:rPr>
          <w:rFonts w:ascii="Times New Roman" w:hAnsi="Times New Roman" w:cs="Times New Roman"/>
          <w:b/>
          <w:bCs/>
          <w:lang w:val="sr-Cyrl-CS"/>
        </w:rPr>
        <w:t>2</w:t>
      </w:r>
      <w:r w:rsidR="00EB31D7">
        <w:rPr>
          <w:rFonts w:ascii="Times New Roman" w:hAnsi="Times New Roman" w:cs="Times New Roman"/>
          <w:bCs/>
          <w:lang w:val="sr-Cyrl-CS"/>
        </w:rPr>
        <w:t xml:space="preserve"> предмета стара по датуму иницијалног акта.</w:t>
      </w:r>
    </w:p>
    <w:p w:rsidR="00FD6216" w:rsidRPr="00CF5BBF" w:rsidRDefault="00FD6216" w:rsidP="00A37361">
      <w:pPr>
        <w:jc w:val="both"/>
        <w:rPr>
          <w:rFonts w:ascii="Times New Roman" w:hAnsi="Times New Roman" w:cs="Times New Roman"/>
          <w:bCs/>
          <w:lang w:val="sr-Cyrl-CS"/>
        </w:rPr>
      </w:pPr>
    </w:p>
    <w:p w:rsidR="00A37361" w:rsidRPr="00CF5BBF" w:rsidRDefault="00A37361" w:rsidP="00A37361">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007E6C4F" w:rsidRPr="00CF5BBF">
        <w:rPr>
          <w:rFonts w:ascii="Times New Roman" w:hAnsi="Times New Roman" w:cs="Times New Roman"/>
          <w:bCs/>
          <w:lang w:val="sr-Cyrl-RS"/>
        </w:rPr>
        <w:t>6</w:t>
      </w:r>
      <w:r w:rsidRPr="00CF5BBF">
        <w:rPr>
          <w:rFonts w:ascii="Times New Roman" w:hAnsi="Times New Roman" w:cs="Times New Roman"/>
          <w:bCs/>
          <w:lang w:val="sr-Latn-CS"/>
        </w:rPr>
        <w:t>.</w:t>
      </w:r>
      <w:r w:rsidRPr="00CF5BBF">
        <w:rPr>
          <w:rFonts w:ascii="Times New Roman" w:hAnsi="Times New Roman" w:cs="Times New Roman"/>
          <w:bCs/>
          <w:lang w:val="sr-Cyrl-CS"/>
        </w:rPr>
        <w:t>2</w:t>
      </w:r>
    </w:p>
    <w:p w:rsidR="00FD6216" w:rsidRPr="00CF5BBF" w:rsidRDefault="00FD6216" w:rsidP="00A37361">
      <w:pPr>
        <w:jc w:val="both"/>
        <w:rPr>
          <w:rFonts w:ascii="Times New Roman" w:hAnsi="Times New Roman" w:cs="Times New Roman"/>
          <w:bCs/>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310"/>
        <w:gridCol w:w="1155"/>
        <w:gridCol w:w="1155"/>
        <w:gridCol w:w="1185"/>
        <w:gridCol w:w="1035"/>
      </w:tblGrid>
      <w:tr w:rsidR="00583B2C" w:rsidRPr="00CF5BBF">
        <w:trPr>
          <w:jc w:val="center"/>
        </w:trPr>
        <w:tc>
          <w:tcPr>
            <w:tcW w:w="2630" w:type="dxa"/>
            <w:vAlign w:val="center"/>
          </w:tcPr>
          <w:p w:rsidR="00583B2C" w:rsidRPr="00CF5BBF" w:rsidRDefault="00CA2E83" w:rsidP="00FD6216">
            <w:pPr>
              <w:jc w:val="center"/>
              <w:rPr>
                <w:rFonts w:ascii="Times New Roman" w:hAnsi="Times New Roman" w:cs="Times New Roman"/>
                <w:bCs/>
                <w:lang w:val="sr-Cyrl-RS"/>
              </w:rPr>
            </w:pPr>
            <w:r>
              <w:rPr>
                <w:rFonts w:ascii="Times New Roman" w:hAnsi="Times New Roman" w:cs="Times New Roman"/>
                <w:b/>
                <w:lang w:val="sr-Cyrl-CS"/>
              </w:rPr>
              <w:t>О</w:t>
            </w:r>
            <w:r w:rsidR="00FD6216" w:rsidRPr="00CF5BBF">
              <w:rPr>
                <w:rFonts w:ascii="Times New Roman" w:hAnsi="Times New Roman" w:cs="Times New Roman"/>
                <w:b/>
                <w:lang w:val="sr-Cyrl-CS"/>
              </w:rPr>
              <w:t>дељење за ратне злочине</w:t>
            </w:r>
          </w:p>
        </w:tc>
        <w:tc>
          <w:tcPr>
            <w:tcW w:w="2310" w:type="dxa"/>
          </w:tcPr>
          <w:p w:rsidR="00583B2C" w:rsidRPr="00CF5BBF" w:rsidRDefault="00583B2C" w:rsidP="003E3050">
            <w:pPr>
              <w:jc w:val="center"/>
              <w:rPr>
                <w:rFonts w:ascii="Times New Roman" w:hAnsi="Times New Roman" w:cs="Times New Roman"/>
                <w:b/>
                <w:bCs/>
                <w:lang w:val="sr-Cyrl-CS"/>
              </w:rPr>
            </w:pPr>
            <w:r w:rsidRPr="00CF5BBF">
              <w:rPr>
                <w:rFonts w:ascii="Times New Roman" w:hAnsi="Times New Roman" w:cs="Times New Roman"/>
                <w:b/>
                <w:bCs/>
                <w:lang w:val="sr-Cyrl-CS"/>
              </w:rPr>
              <w:t>Укупан број решених предмета</w:t>
            </w:r>
          </w:p>
        </w:tc>
        <w:tc>
          <w:tcPr>
            <w:tcW w:w="2310" w:type="dxa"/>
            <w:gridSpan w:val="2"/>
          </w:tcPr>
          <w:p w:rsidR="00583B2C" w:rsidRPr="00CF5BBF" w:rsidRDefault="00583B2C" w:rsidP="003E3050">
            <w:pPr>
              <w:jc w:val="center"/>
              <w:rPr>
                <w:rFonts w:ascii="Times New Roman" w:hAnsi="Times New Roman" w:cs="Times New Roman"/>
                <w:b/>
                <w:bCs/>
                <w:lang w:val="sr-Cyrl-CS"/>
              </w:rPr>
            </w:pPr>
            <w:r w:rsidRPr="00CF5BBF">
              <w:rPr>
                <w:rFonts w:ascii="Times New Roman" w:hAnsi="Times New Roman" w:cs="Times New Roman"/>
                <w:b/>
                <w:bCs/>
                <w:lang w:val="sr-Cyrl-CS"/>
              </w:rPr>
              <w:t>Мерит</w:t>
            </w:r>
            <w:r w:rsidRPr="00CF5BBF">
              <w:rPr>
                <w:rFonts w:ascii="Times New Roman" w:hAnsi="Times New Roman" w:cs="Times New Roman"/>
                <w:b/>
                <w:bCs/>
                <w:lang w:val="sr-Cyrl-RS"/>
              </w:rPr>
              <w:t>о</w:t>
            </w:r>
            <w:r w:rsidRPr="00CF5BBF">
              <w:rPr>
                <w:rFonts w:ascii="Times New Roman" w:hAnsi="Times New Roman" w:cs="Times New Roman"/>
                <w:b/>
                <w:bCs/>
                <w:lang w:val="sr-Cyrl-CS"/>
              </w:rPr>
              <w:t>рно решени предмети</w:t>
            </w:r>
          </w:p>
        </w:tc>
        <w:tc>
          <w:tcPr>
            <w:tcW w:w="2220" w:type="dxa"/>
            <w:gridSpan w:val="2"/>
          </w:tcPr>
          <w:p w:rsidR="00583B2C" w:rsidRPr="00CF5BBF" w:rsidRDefault="00583B2C" w:rsidP="003E3050">
            <w:pPr>
              <w:jc w:val="center"/>
              <w:rPr>
                <w:rFonts w:ascii="Times New Roman" w:hAnsi="Times New Roman" w:cs="Times New Roman"/>
                <w:bCs/>
                <w:lang w:val="sr-Cyrl-CS"/>
              </w:rPr>
            </w:pPr>
            <w:r w:rsidRPr="00CF5BBF">
              <w:rPr>
                <w:rFonts w:ascii="Times New Roman" w:hAnsi="Times New Roman" w:cs="Times New Roman"/>
                <w:b/>
                <w:bCs/>
                <w:lang w:val="sr-Cyrl-CS"/>
              </w:rPr>
              <w:t>Решено на други начин</w:t>
            </w:r>
          </w:p>
        </w:tc>
      </w:tr>
      <w:tr w:rsidR="00C9375E" w:rsidRPr="00CF5BBF">
        <w:trPr>
          <w:jc w:val="center"/>
        </w:trPr>
        <w:tc>
          <w:tcPr>
            <w:tcW w:w="2630" w:type="dxa"/>
            <w:vAlign w:val="center"/>
          </w:tcPr>
          <w:p w:rsidR="00C9375E" w:rsidRPr="00CF5BBF" w:rsidRDefault="00C9375E" w:rsidP="007635D4">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rPr>
              <w:t>.годинe</w:t>
            </w:r>
          </w:p>
        </w:tc>
        <w:tc>
          <w:tcPr>
            <w:tcW w:w="2310" w:type="dxa"/>
            <w:vAlign w:val="center"/>
          </w:tcPr>
          <w:p w:rsidR="00C9375E" w:rsidRPr="00803F42" w:rsidRDefault="00EB31D7" w:rsidP="007635D4">
            <w:pPr>
              <w:jc w:val="center"/>
              <w:rPr>
                <w:rFonts w:ascii="Times New Roman" w:hAnsi="Times New Roman" w:cs="Times New Roman"/>
                <w:b/>
                <w:bCs/>
                <w:lang w:val="sr-Cyrl-CS"/>
              </w:rPr>
            </w:pPr>
            <w:r w:rsidRPr="00803F42">
              <w:rPr>
                <w:rFonts w:ascii="Times New Roman" w:hAnsi="Times New Roman" w:cs="Times New Roman"/>
                <w:b/>
                <w:bCs/>
                <w:lang w:val="sr-Cyrl-CS"/>
              </w:rPr>
              <w:t>20</w:t>
            </w:r>
          </w:p>
        </w:tc>
        <w:tc>
          <w:tcPr>
            <w:tcW w:w="1155" w:type="dxa"/>
            <w:vAlign w:val="center"/>
          </w:tcPr>
          <w:p w:rsidR="00C9375E" w:rsidRPr="00803F42" w:rsidRDefault="00EB31D7" w:rsidP="007635D4">
            <w:pPr>
              <w:jc w:val="center"/>
              <w:rPr>
                <w:rFonts w:ascii="Times New Roman" w:hAnsi="Times New Roman" w:cs="Times New Roman"/>
                <w:b/>
                <w:bCs/>
                <w:lang w:val="sr-Cyrl-CS"/>
              </w:rPr>
            </w:pPr>
            <w:r w:rsidRPr="00803F42">
              <w:rPr>
                <w:rFonts w:ascii="Times New Roman" w:hAnsi="Times New Roman" w:cs="Times New Roman"/>
                <w:b/>
                <w:bCs/>
                <w:lang w:val="sr-Cyrl-CS"/>
              </w:rPr>
              <w:t>20</w:t>
            </w:r>
          </w:p>
        </w:tc>
        <w:tc>
          <w:tcPr>
            <w:tcW w:w="1155" w:type="dxa"/>
            <w:vAlign w:val="center"/>
          </w:tcPr>
          <w:p w:rsidR="00C9375E" w:rsidRPr="00CF5BBF" w:rsidRDefault="00C9375E" w:rsidP="007635D4">
            <w:pPr>
              <w:jc w:val="center"/>
              <w:rPr>
                <w:rFonts w:ascii="Times New Roman" w:hAnsi="Times New Roman" w:cs="Times New Roman"/>
                <w:bCs/>
                <w:lang w:val="sr-Cyrl-CS"/>
              </w:rPr>
            </w:pPr>
            <w:r w:rsidRPr="00CF5BBF">
              <w:rPr>
                <w:rFonts w:ascii="Times New Roman" w:hAnsi="Times New Roman" w:cs="Times New Roman"/>
                <w:bCs/>
                <w:lang w:val="sr-Cyrl-CS"/>
              </w:rPr>
              <w:t>100%</w:t>
            </w:r>
          </w:p>
        </w:tc>
        <w:tc>
          <w:tcPr>
            <w:tcW w:w="1185" w:type="dxa"/>
            <w:vAlign w:val="center"/>
          </w:tcPr>
          <w:p w:rsidR="00C9375E" w:rsidRPr="00CF5BBF" w:rsidRDefault="00C9375E" w:rsidP="007635D4">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C9375E" w:rsidRPr="00CF5BBF" w:rsidRDefault="00C9375E" w:rsidP="007635D4">
            <w:pPr>
              <w:jc w:val="center"/>
              <w:rPr>
                <w:rFonts w:ascii="Times New Roman" w:hAnsi="Times New Roman" w:cs="Times New Roman"/>
                <w:bCs/>
                <w:lang w:val="sr-Cyrl-CS"/>
              </w:rPr>
            </w:pPr>
            <w:r w:rsidRPr="00CF5BBF">
              <w:rPr>
                <w:rFonts w:ascii="Times New Roman" w:hAnsi="Times New Roman" w:cs="Times New Roman"/>
                <w:bCs/>
                <w:lang w:val="sr-Cyrl-CS"/>
              </w:rPr>
              <w:t>/</w:t>
            </w:r>
          </w:p>
        </w:tc>
      </w:tr>
      <w:tr w:rsidR="00C9375E" w:rsidRPr="00CF5BBF">
        <w:trPr>
          <w:jc w:val="center"/>
        </w:trPr>
        <w:tc>
          <w:tcPr>
            <w:tcW w:w="2630" w:type="dxa"/>
            <w:vAlign w:val="center"/>
          </w:tcPr>
          <w:p w:rsidR="00C9375E" w:rsidRPr="00CF5BBF" w:rsidRDefault="00C9375E" w:rsidP="007635D4">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rPr>
              <w:t>.годинe</w:t>
            </w:r>
          </w:p>
        </w:tc>
        <w:tc>
          <w:tcPr>
            <w:tcW w:w="2310" w:type="dxa"/>
            <w:vAlign w:val="center"/>
          </w:tcPr>
          <w:p w:rsidR="00C9375E" w:rsidRPr="00CF5BBF" w:rsidRDefault="00C9375E" w:rsidP="007635D4">
            <w:pPr>
              <w:jc w:val="center"/>
              <w:rPr>
                <w:rFonts w:ascii="Times New Roman" w:hAnsi="Times New Roman" w:cs="Times New Roman"/>
                <w:b/>
                <w:bCs/>
                <w:lang w:val="sr-Cyrl-CS"/>
              </w:rPr>
            </w:pPr>
            <w:r>
              <w:rPr>
                <w:rFonts w:ascii="Times New Roman" w:hAnsi="Times New Roman" w:cs="Times New Roman"/>
                <w:b/>
                <w:bCs/>
                <w:lang w:val="sr-Cyrl-CS"/>
              </w:rPr>
              <w:t>17</w:t>
            </w:r>
          </w:p>
        </w:tc>
        <w:tc>
          <w:tcPr>
            <w:tcW w:w="1155" w:type="dxa"/>
            <w:vAlign w:val="center"/>
          </w:tcPr>
          <w:p w:rsidR="00C9375E" w:rsidRPr="00CF5BBF" w:rsidRDefault="00C9375E" w:rsidP="007635D4">
            <w:pPr>
              <w:jc w:val="center"/>
              <w:rPr>
                <w:rFonts w:ascii="Times New Roman" w:hAnsi="Times New Roman" w:cs="Times New Roman"/>
                <w:b/>
                <w:bCs/>
                <w:lang w:val="sr-Cyrl-CS"/>
              </w:rPr>
            </w:pPr>
            <w:r>
              <w:rPr>
                <w:rFonts w:ascii="Times New Roman" w:hAnsi="Times New Roman" w:cs="Times New Roman"/>
                <w:b/>
                <w:bCs/>
                <w:lang w:val="sr-Cyrl-CS"/>
              </w:rPr>
              <w:t>17</w:t>
            </w:r>
          </w:p>
        </w:tc>
        <w:tc>
          <w:tcPr>
            <w:tcW w:w="1155" w:type="dxa"/>
            <w:vAlign w:val="center"/>
          </w:tcPr>
          <w:p w:rsidR="00C9375E" w:rsidRPr="00CF5BBF" w:rsidRDefault="00C9375E" w:rsidP="007635D4">
            <w:pPr>
              <w:jc w:val="center"/>
              <w:rPr>
                <w:rFonts w:ascii="Times New Roman" w:hAnsi="Times New Roman" w:cs="Times New Roman"/>
                <w:bCs/>
                <w:lang w:val="sr-Cyrl-CS"/>
              </w:rPr>
            </w:pPr>
            <w:r w:rsidRPr="00CF5BBF">
              <w:rPr>
                <w:rFonts w:ascii="Times New Roman" w:hAnsi="Times New Roman" w:cs="Times New Roman"/>
                <w:bCs/>
                <w:lang w:val="sr-Cyrl-CS"/>
              </w:rPr>
              <w:t>100%</w:t>
            </w:r>
          </w:p>
        </w:tc>
        <w:tc>
          <w:tcPr>
            <w:tcW w:w="1185" w:type="dxa"/>
            <w:vAlign w:val="center"/>
          </w:tcPr>
          <w:p w:rsidR="00C9375E" w:rsidRPr="00CF5BBF" w:rsidRDefault="00C9375E" w:rsidP="007635D4">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C9375E" w:rsidRPr="00CF5BBF" w:rsidRDefault="00C9375E" w:rsidP="007635D4">
            <w:pPr>
              <w:jc w:val="center"/>
              <w:rPr>
                <w:rFonts w:ascii="Times New Roman" w:hAnsi="Times New Roman" w:cs="Times New Roman"/>
                <w:bCs/>
                <w:lang w:val="sr-Cyrl-CS"/>
              </w:rPr>
            </w:pPr>
            <w:r w:rsidRPr="00CF5BBF">
              <w:rPr>
                <w:rFonts w:ascii="Times New Roman" w:hAnsi="Times New Roman" w:cs="Times New Roman"/>
                <w:bCs/>
                <w:lang w:val="sr-Cyrl-CS"/>
              </w:rPr>
              <w:t>/</w:t>
            </w:r>
          </w:p>
        </w:tc>
      </w:tr>
      <w:tr w:rsidR="001C3D46" w:rsidRPr="00CF5BBF">
        <w:trPr>
          <w:jc w:val="center"/>
        </w:trPr>
        <w:tc>
          <w:tcPr>
            <w:tcW w:w="2630" w:type="dxa"/>
            <w:vAlign w:val="center"/>
          </w:tcPr>
          <w:p w:rsidR="001C3D46" w:rsidRPr="00CF5BBF" w:rsidRDefault="001C3D46" w:rsidP="00C9375E">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sidR="00C9375E">
              <w:rPr>
                <w:rFonts w:ascii="Times New Roman" w:hAnsi="Times New Roman" w:cs="Times New Roman"/>
                <w:bCs/>
                <w:lang w:val="sr-Cyrl-CS"/>
              </w:rPr>
              <w:t>8</w:t>
            </w:r>
            <w:r w:rsidRPr="00CF5BBF">
              <w:rPr>
                <w:rFonts w:ascii="Times New Roman" w:hAnsi="Times New Roman" w:cs="Times New Roman"/>
                <w:bCs/>
              </w:rPr>
              <w:t>.годинe</w:t>
            </w:r>
          </w:p>
        </w:tc>
        <w:tc>
          <w:tcPr>
            <w:tcW w:w="2310" w:type="dxa"/>
            <w:vAlign w:val="center"/>
          </w:tcPr>
          <w:p w:rsidR="001C3D46" w:rsidRPr="00CF5BBF" w:rsidRDefault="00C9375E" w:rsidP="00046C3F">
            <w:pPr>
              <w:jc w:val="center"/>
              <w:rPr>
                <w:rFonts w:ascii="Times New Roman" w:hAnsi="Times New Roman" w:cs="Times New Roman"/>
                <w:b/>
                <w:bCs/>
                <w:lang w:val="sr-Cyrl-CS"/>
              </w:rPr>
            </w:pPr>
            <w:r>
              <w:rPr>
                <w:rFonts w:ascii="Times New Roman" w:hAnsi="Times New Roman" w:cs="Times New Roman"/>
                <w:b/>
                <w:bCs/>
                <w:lang w:val="sr-Cyrl-CS"/>
              </w:rPr>
              <w:t>20</w:t>
            </w:r>
          </w:p>
        </w:tc>
        <w:tc>
          <w:tcPr>
            <w:tcW w:w="1155" w:type="dxa"/>
            <w:vAlign w:val="center"/>
          </w:tcPr>
          <w:p w:rsidR="001C3D46" w:rsidRPr="00CF5BBF" w:rsidRDefault="00C9375E" w:rsidP="00046C3F">
            <w:pPr>
              <w:jc w:val="center"/>
              <w:rPr>
                <w:rFonts w:ascii="Times New Roman" w:hAnsi="Times New Roman" w:cs="Times New Roman"/>
                <w:b/>
                <w:bCs/>
                <w:lang w:val="sr-Cyrl-CS"/>
              </w:rPr>
            </w:pPr>
            <w:r>
              <w:rPr>
                <w:rFonts w:ascii="Times New Roman" w:hAnsi="Times New Roman" w:cs="Times New Roman"/>
                <w:b/>
                <w:bCs/>
                <w:lang w:val="sr-Cyrl-CS"/>
              </w:rPr>
              <w:t>20</w:t>
            </w:r>
          </w:p>
        </w:tc>
        <w:tc>
          <w:tcPr>
            <w:tcW w:w="1155" w:type="dxa"/>
            <w:vAlign w:val="center"/>
          </w:tcPr>
          <w:p w:rsidR="001C3D46" w:rsidRPr="00CF5BBF" w:rsidRDefault="001C3D46" w:rsidP="00046C3F">
            <w:pPr>
              <w:jc w:val="center"/>
              <w:rPr>
                <w:rFonts w:ascii="Times New Roman" w:hAnsi="Times New Roman" w:cs="Times New Roman"/>
                <w:bCs/>
                <w:lang w:val="sr-Cyrl-CS"/>
              </w:rPr>
            </w:pPr>
            <w:r w:rsidRPr="00CF5BBF">
              <w:rPr>
                <w:rFonts w:ascii="Times New Roman" w:hAnsi="Times New Roman" w:cs="Times New Roman"/>
                <w:bCs/>
                <w:lang w:val="sr-Cyrl-CS"/>
              </w:rPr>
              <w:t>100%</w:t>
            </w:r>
          </w:p>
        </w:tc>
        <w:tc>
          <w:tcPr>
            <w:tcW w:w="1185" w:type="dxa"/>
            <w:vAlign w:val="center"/>
          </w:tcPr>
          <w:p w:rsidR="001C3D46" w:rsidRPr="00CF5BBF" w:rsidRDefault="001C3D46" w:rsidP="00046C3F">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1C3D46" w:rsidRPr="00CF5BBF" w:rsidRDefault="001C3D46" w:rsidP="00046C3F">
            <w:pPr>
              <w:jc w:val="center"/>
              <w:rPr>
                <w:rFonts w:ascii="Times New Roman" w:hAnsi="Times New Roman" w:cs="Times New Roman"/>
                <w:bCs/>
                <w:lang w:val="sr-Cyrl-CS"/>
              </w:rPr>
            </w:pPr>
            <w:r w:rsidRPr="00CF5BBF">
              <w:rPr>
                <w:rFonts w:ascii="Times New Roman" w:hAnsi="Times New Roman" w:cs="Times New Roman"/>
                <w:bCs/>
                <w:lang w:val="sr-Cyrl-CS"/>
              </w:rPr>
              <w:t>/</w:t>
            </w:r>
          </w:p>
        </w:tc>
      </w:tr>
      <w:tr w:rsidR="00A72260" w:rsidRPr="00CF5BBF">
        <w:trPr>
          <w:jc w:val="center"/>
        </w:trPr>
        <w:tc>
          <w:tcPr>
            <w:tcW w:w="2630" w:type="dxa"/>
            <w:vAlign w:val="center"/>
          </w:tcPr>
          <w:p w:rsidR="00A72260" w:rsidRPr="00CF5BBF" w:rsidRDefault="00A72260" w:rsidP="00A72260">
            <w:pPr>
              <w:jc w:val="center"/>
              <w:rPr>
                <w:rFonts w:ascii="Times New Roman" w:hAnsi="Times New Roman" w:cs="Times New Roman"/>
                <w:bCs/>
                <w:lang w:val="sr-Cyrl-RS"/>
              </w:rPr>
            </w:pPr>
            <w:r w:rsidRPr="00CF5BBF">
              <w:rPr>
                <w:rFonts w:ascii="Times New Roman" w:hAnsi="Times New Roman" w:cs="Times New Roman"/>
                <w:bCs/>
                <w:lang w:val="sr-Latn-RS"/>
              </w:rPr>
              <w:t>I</w:t>
            </w:r>
            <w:r w:rsidRPr="00CF5BBF">
              <w:rPr>
                <w:rFonts w:ascii="Times New Roman" w:hAnsi="Times New Roman" w:cs="Times New Roman"/>
                <w:bCs/>
                <w:lang w:val="sr-Cyrl-CS"/>
              </w:rPr>
              <w:t xml:space="preserve"> полугодиште </w:t>
            </w:r>
            <w:r w:rsidRPr="00CF5BBF">
              <w:rPr>
                <w:rFonts w:ascii="Times New Roman" w:hAnsi="Times New Roman" w:cs="Times New Roman"/>
                <w:bCs/>
                <w:lang w:val="sr-Cyrl-RS"/>
              </w:rPr>
              <w:t>201</w:t>
            </w:r>
            <w:r>
              <w:rPr>
                <w:rFonts w:ascii="Times New Roman" w:hAnsi="Times New Roman" w:cs="Times New Roman"/>
                <w:bCs/>
                <w:lang w:val="sr-Cyrl-RS"/>
              </w:rPr>
              <w:t>9</w:t>
            </w:r>
            <w:r w:rsidRPr="00CF5BBF">
              <w:rPr>
                <w:rFonts w:ascii="Times New Roman" w:hAnsi="Times New Roman" w:cs="Times New Roman"/>
                <w:bCs/>
              </w:rPr>
              <w:t>.годинe</w:t>
            </w:r>
          </w:p>
        </w:tc>
        <w:tc>
          <w:tcPr>
            <w:tcW w:w="2310" w:type="dxa"/>
            <w:vAlign w:val="center"/>
          </w:tcPr>
          <w:p w:rsidR="00A72260" w:rsidRPr="00CF5BBF" w:rsidRDefault="00A72260" w:rsidP="00A72260">
            <w:pPr>
              <w:jc w:val="center"/>
              <w:rPr>
                <w:rFonts w:ascii="Times New Roman" w:hAnsi="Times New Roman" w:cs="Times New Roman"/>
                <w:b/>
                <w:bCs/>
                <w:lang w:val="sr-Cyrl-CS"/>
              </w:rPr>
            </w:pPr>
            <w:r>
              <w:rPr>
                <w:rFonts w:ascii="Times New Roman" w:hAnsi="Times New Roman" w:cs="Times New Roman"/>
                <w:b/>
                <w:bCs/>
                <w:lang w:val="sr-Cyrl-CS"/>
              </w:rPr>
              <w:t>23</w:t>
            </w:r>
          </w:p>
        </w:tc>
        <w:tc>
          <w:tcPr>
            <w:tcW w:w="1155" w:type="dxa"/>
            <w:vAlign w:val="center"/>
          </w:tcPr>
          <w:p w:rsidR="00A72260" w:rsidRPr="00CF5BBF" w:rsidRDefault="00A72260" w:rsidP="00A72260">
            <w:pPr>
              <w:jc w:val="center"/>
              <w:rPr>
                <w:rFonts w:ascii="Times New Roman" w:hAnsi="Times New Roman" w:cs="Times New Roman"/>
                <w:b/>
                <w:bCs/>
                <w:lang w:val="sr-Cyrl-CS"/>
              </w:rPr>
            </w:pPr>
            <w:r>
              <w:rPr>
                <w:rFonts w:ascii="Times New Roman" w:hAnsi="Times New Roman" w:cs="Times New Roman"/>
                <w:b/>
                <w:bCs/>
                <w:lang w:val="sr-Cyrl-CS"/>
              </w:rPr>
              <w:t>23</w:t>
            </w:r>
          </w:p>
        </w:tc>
        <w:tc>
          <w:tcPr>
            <w:tcW w:w="1155" w:type="dxa"/>
            <w:vAlign w:val="center"/>
          </w:tcPr>
          <w:p w:rsidR="00A72260" w:rsidRPr="00CF5BBF" w:rsidRDefault="00A72260" w:rsidP="00926D60">
            <w:pPr>
              <w:jc w:val="center"/>
              <w:rPr>
                <w:rFonts w:ascii="Times New Roman" w:hAnsi="Times New Roman" w:cs="Times New Roman"/>
                <w:bCs/>
                <w:lang w:val="sr-Cyrl-CS"/>
              </w:rPr>
            </w:pPr>
            <w:r w:rsidRPr="00CF5BBF">
              <w:rPr>
                <w:rFonts w:ascii="Times New Roman" w:hAnsi="Times New Roman" w:cs="Times New Roman"/>
                <w:bCs/>
                <w:lang w:val="sr-Cyrl-CS"/>
              </w:rPr>
              <w:t>100%</w:t>
            </w:r>
          </w:p>
        </w:tc>
        <w:tc>
          <w:tcPr>
            <w:tcW w:w="1185" w:type="dxa"/>
            <w:vAlign w:val="center"/>
          </w:tcPr>
          <w:p w:rsidR="00A72260" w:rsidRPr="00CF5BBF" w:rsidRDefault="00A72260" w:rsidP="00926D60">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A72260" w:rsidRPr="00CF5BBF" w:rsidRDefault="00A72260" w:rsidP="00926D60">
            <w:pPr>
              <w:jc w:val="center"/>
              <w:rPr>
                <w:rFonts w:ascii="Times New Roman" w:hAnsi="Times New Roman" w:cs="Times New Roman"/>
                <w:bCs/>
                <w:lang w:val="sr-Cyrl-CS"/>
              </w:rPr>
            </w:pPr>
            <w:r w:rsidRPr="00CF5BBF">
              <w:rPr>
                <w:rFonts w:ascii="Times New Roman" w:hAnsi="Times New Roman" w:cs="Times New Roman"/>
                <w:bCs/>
                <w:lang w:val="sr-Cyrl-CS"/>
              </w:rPr>
              <w:t>/</w:t>
            </w:r>
          </w:p>
        </w:tc>
      </w:tr>
    </w:tbl>
    <w:p w:rsidR="00A37361" w:rsidRPr="00CF5BBF" w:rsidRDefault="00A37361" w:rsidP="00A37361">
      <w:pPr>
        <w:jc w:val="both"/>
        <w:rPr>
          <w:rFonts w:ascii="Times New Roman" w:hAnsi="Times New Roman" w:cs="Times New Roman"/>
          <w:bCs/>
          <w:lang w:val="sr-Latn-CS"/>
        </w:rPr>
      </w:pPr>
    </w:p>
    <w:p w:rsidR="00A37361" w:rsidRPr="00CF5BBF" w:rsidRDefault="00A37361" w:rsidP="00A37361">
      <w:pPr>
        <w:jc w:val="both"/>
        <w:rPr>
          <w:rFonts w:ascii="Times New Roman" w:hAnsi="Times New Roman" w:cs="Times New Roman"/>
          <w:bCs/>
          <w:lang w:val="sr-Cyrl-CS"/>
        </w:rPr>
      </w:pPr>
      <w:r w:rsidRPr="00CF5BBF">
        <w:rPr>
          <w:rFonts w:ascii="Times New Roman" w:hAnsi="Times New Roman" w:cs="Times New Roman"/>
          <w:bCs/>
          <w:lang w:val="sr-Cyrl-CS"/>
        </w:rPr>
        <w:t>Посматрајући по материјама, приказ решених предмета је следећи:</w:t>
      </w:r>
    </w:p>
    <w:p w:rsidR="00A37361" w:rsidRPr="00CF5BBF" w:rsidRDefault="00A37361" w:rsidP="00A37361">
      <w:pPr>
        <w:jc w:val="both"/>
        <w:rPr>
          <w:rFonts w:ascii="Times New Roman" w:hAnsi="Times New Roman" w:cs="Times New Roman"/>
          <w:lang w:val="sr-Cyrl-CS"/>
        </w:rPr>
      </w:pPr>
    </w:p>
    <w:p w:rsidR="007E6C4F" w:rsidRPr="00CF5BBF" w:rsidRDefault="007E6C4F" w:rsidP="007E6C4F">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RS"/>
        </w:rPr>
        <w:t>6</w:t>
      </w:r>
      <w:r w:rsidRPr="00CF5BBF">
        <w:rPr>
          <w:rFonts w:ascii="Times New Roman" w:hAnsi="Times New Roman" w:cs="Times New Roman"/>
          <w:bCs/>
          <w:lang w:val="sr-Latn-CS"/>
        </w:rPr>
        <w:t>.</w:t>
      </w:r>
      <w:r w:rsidRPr="00CF5BBF">
        <w:rPr>
          <w:rFonts w:ascii="Times New Roman" w:hAnsi="Times New Roman" w:cs="Times New Roman"/>
          <w:bCs/>
          <w:lang w:val="sr-Cyrl-CS"/>
        </w:rPr>
        <w:t>3</w:t>
      </w:r>
    </w:p>
    <w:p w:rsidR="00FD6216" w:rsidRPr="00CF5BBF" w:rsidRDefault="00FD6216" w:rsidP="007E6C4F">
      <w:pPr>
        <w:jc w:val="both"/>
        <w:rPr>
          <w:rFonts w:ascii="Times New Roman" w:hAnsi="Times New Roman" w:cs="Times New Roman"/>
          <w:bCs/>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0"/>
        <w:gridCol w:w="2310"/>
        <w:gridCol w:w="1155"/>
        <w:gridCol w:w="1155"/>
        <w:gridCol w:w="1185"/>
        <w:gridCol w:w="1035"/>
      </w:tblGrid>
      <w:tr w:rsidR="007E6C4F" w:rsidRPr="00CF5BBF">
        <w:trPr>
          <w:jc w:val="center"/>
        </w:trPr>
        <w:tc>
          <w:tcPr>
            <w:tcW w:w="2630" w:type="dxa"/>
            <w:vAlign w:val="center"/>
          </w:tcPr>
          <w:p w:rsidR="007E6C4F" w:rsidRPr="00CF5BBF" w:rsidRDefault="00CA2E83" w:rsidP="00FD6216">
            <w:pPr>
              <w:jc w:val="center"/>
              <w:rPr>
                <w:rFonts w:ascii="Times New Roman" w:hAnsi="Times New Roman" w:cs="Times New Roman"/>
                <w:bCs/>
                <w:lang w:val="sr-Cyrl-RS"/>
              </w:rPr>
            </w:pPr>
            <w:r>
              <w:rPr>
                <w:rFonts w:ascii="Times New Roman" w:hAnsi="Times New Roman" w:cs="Times New Roman"/>
                <w:b/>
                <w:lang w:val="sr-Cyrl-CS"/>
              </w:rPr>
              <w:t>О</w:t>
            </w:r>
            <w:r w:rsidR="00FD6216" w:rsidRPr="00CF5BBF">
              <w:rPr>
                <w:rFonts w:ascii="Times New Roman" w:hAnsi="Times New Roman" w:cs="Times New Roman"/>
                <w:b/>
                <w:lang w:val="sr-Cyrl-CS"/>
              </w:rPr>
              <w:t>дељење за ратне злочине</w:t>
            </w:r>
          </w:p>
        </w:tc>
        <w:tc>
          <w:tcPr>
            <w:tcW w:w="2310" w:type="dxa"/>
            <w:vAlign w:val="center"/>
          </w:tcPr>
          <w:p w:rsidR="007E6C4F" w:rsidRPr="00CF5BBF" w:rsidRDefault="007E6C4F" w:rsidP="00FD6216">
            <w:pPr>
              <w:jc w:val="center"/>
              <w:rPr>
                <w:rFonts w:ascii="Times New Roman" w:hAnsi="Times New Roman" w:cs="Times New Roman"/>
                <w:b/>
                <w:bCs/>
                <w:lang w:val="sr-Cyrl-CS"/>
              </w:rPr>
            </w:pPr>
            <w:r w:rsidRPr="00CF5BBF">
              <w:rPr>
                <w:rFonts w:ascii="Times New Roman" w:hAnsi="Times New Roman" w:cs="Times New Roman"/>
                <w:b/>
                <w:bCs/>
                <w:lang w:val="sr-Cyrl-CS"/>
              </w:rPr>
              <w:t>Укупан број решених предмета</w:t>
            </w:r>
          </w:p>
        </w:tc>
        <w:tc>
          <w:tcPr>
            <w:tcW w:w="2310" w:type="dxa"/>
            <w:gridSpan w:val="2"/>
            <w:vAlign w:val="center"/>
          </w:tcPr>
          <w:p w:rsidR="007E6C4F" w:rsidRPr="00CF5BBF" w:rsidRDefault="007E6C4F" w:rsidP="00FD6216">
            <w:pPr>
              <w:jc w:val="center"/>
              <w:rPr>
                <w:rFonts w:ascii="Times New Roman" w:hAnsi="Times New Roman" w:cs="Times New Roman"/>
                <w:b/>
                <w:bCs/>
                <w:lang w:val="sr-Cyrl-CS"/>
              </w:rPr>
            </w:pPr>
            <w:r w:rsidRPr="00CF5BBF">
              <w:rPr>
                <w:rFonts w:ascii="Times New Roman" w:hAnsi="Times New Roman" w:cs="Times New Roman"/>
                <w:b/>
                <w:bCs/>
                <w:lang w:val="sr-Cyrl-CS"/>
              </w:rPr>
              <w:t>Мерит</w:t>
            </w:r>
            <w:r w:rsidRPr="00CF5BBF">
              <w:rPr>
                <w:rFonts w:ascii="Times New Roman" w:hAnsi="Times New Roman" w:cs="Times New Roman"/>
                <w:b/>
                <w:bCs/>
                <w:lang w:val="sr-Cyrl-RS"/>
              </w:rPr>
              <w:t>о</w:t>
            </w:r>
            <w:r w:rsidRPr="00CF5BBF">
              <w:rPr>
                <w:rFonts w:ascii="Times New Roman" w:hAnsi="Times New Roman" w:cs="Times New Roman"/>
                <w:b/>
                <w:bCs/>
                <w:lang w:val="sr-Cyrl-CS"/>
              </w:rPr>
              <w:t>рно решени предмети</w:t>
            </w:r>
          </w:p>
        </w:tc>
        <w:tc>
          <w:tcPr>
            <w:tcW w:w="2220" w:type="dxa"/>
            <w:gridSpan w:val="2"/>
            <w:vAlign w:val="center"/>
          </w:tcPr>
          <w:p w:rsidR="007E6C4F" w:rsidRPr="00CF5BBF" w:rsidRDefault="007E6C4F" w:rsidP="00FD6216">
            <w:pPr>
              <w:jc w:val="center"/>
              <w:rPr>
                <w:rFonts w:ascii="Times New Roman" w:hAnsi="Times New Roman" w:cs="Times New Roman"/>
                <w:bCs/>
                <w:lang w:val="sr-Cyrl-CS"/>
              </w:rPr>
            </w:pPr>
            <w:r w:rsidRPr="00CF5BBF">
              <w:rPr>
                <w:rFonts w:ascii="Times New Roman" w:hAnsi="Times New Roman" w:cs="Times New Roman"/>
                <w:b/>
                <w:bCs/>
                <w:lang w:val="sr-Cyrl-CS"/>
              </w:rPr>
              <w:t>Решено на други начин</w:t>
            </w:r>
          </w:p>
        </w:tc>
      </w:tr>
      <w:tr w:rsidR="001477A2" w:rsidRPr="00CF5BBF">
        <w:trPr>
          <w:jc w:val="center"/>
        </w:trPr>
        <w:tc>
          <w:tcPr>
            <w:tcW w:w="2630" w:type="dxa"/>
            <w:vAlign w:val="center"/>
          </w:tcPr>
          <w:p w:rsidR="001477A2" w:rsidRPr="00CF5BBF" w:rsidRDefault="001477A2" w:rsidP="006A1732">
            <w:pPr>
              <w:jc w:val="center"/>
              <w:rPr>
                <w:rFonts w:ascii="Times New Roman" w:hAnsi="Times New Roman" w:cs="Times New Roman"/>
                <w:bCs/>
                <w:lang w:val="sr-Cyrl-RS"/>
              </w:rPr>
            </w:pPr>
            <w:r w:rsidRPr="00CF5BBF">
              <w:rPr>
                <w:rFonts w:ascii="Times New Roman" w:hAnsi="Times New Roman" w:cs="Times New Roman"/>
                <w:b/>
                <w:lang w:val="sr-Cyrl-CS"/>
              </w:rPr>
              <w:t>Кж1 ПО</w:t>
            </w:r>
            <w:r w:rsidRPr="00CF5BBF">
              <w:rPr>
                <w:rFonts w:ascii="Times New Roman" w:hAnsi="Times New Roman" w:cs="Times New Roman"/>
                <w:b/>
                <w:lang w:val="sr-Cyrl-RS"/>
              </w:rPr>
              <w:t>2</w:t>
            </w:r>
          </w:p>
        </w:tc>
        <w:tc>
          <w:tcPr>
            <w:tcW w:w="2310" w:type="dxa"/>
            <w:vAlign w:val="center"/>
          </w:tcPr>
          <w:p w:rsidR="001477A2" w:rsidRPr="00CF5BBF" w:rsidRDefault="00BF07D1" w:rsidP="006A1732">
            <w:pPr>
              <w:jc w:val="center"/>
              <w:rPr>
                <w:rFonts w:ascii="Times New Roman" w:hAnsi="Times New Roman" w:cs="Times New Roman"/>
                <w:b/>
                <w:bCs/>
                <w:lang w:val="sr-Cyrl-CS"/>
              </w:rPr>
            </w:pPr>
            <w:r>
              <w:rPr>
                <w:rFonts w:ascii="Times New Roman" w:hAnsi="Times New Roman" w:cs="Times New Roman"/>
                <w:b/>
                <w:bCs/>
                <w:lang w:val="sr-Cyrl-CS"/>
              </w:rPr>
              <w:t>1</w:t>
            </w:r>
          </w:p>
        </w:tc>
        <w:tc>
          <w:tcPr>
            <w:tcW w:w="1155" w:type="dxa"/>
            <w:vAlign w:val="center"/>
          </w:tcPr>
          <w:p w:rsidR="001477A2" w:rsidRPr="00CF5BBF" w:rsidRDefault="00BF07D1" w:rsidP="006A1732">
            <w:pPr>
              <w:jc w:val="center"/>
              <w:rPr>
                <w:rFonts w:ascii="Times New Roman" w:hAnsi="Times New Roman" w:cs="Times New Roman"/>
                <w:b/>
                <w:bCs/>
                <w:lang w:val="sr-Cyrl-CS"/>
              </w:rPr>
            </w:pPr>
            <w:r>
              <w:rPr>
                <w:rFonts w:ascii="Times New Roman" w:hAnsi="Times New Roman" w:cs="Times New Roman"/>
                <w:b/>
                <w:bCs/>
                <w:lang w:val="sr-Cyrl-CS"/>
              </w:rPr>
              <w:t>1</w:t>
            </w:r>
          </w:p>
        </w:tc>
        <w:tc>
          <w:tcPr>
            <w:tcW w:w="1155" w:type="dxa"/>
          </w:tcPr>
          <w:p w:rsidR="001477A2" w:rsidRPr="00CF5BBF" w:rsidRDefault="00EC12EC" w:rsidP="001477A2">
            <w:pPr>
              <w:jc w:val="center"/>
            </w:pPr>
            <w:r w:rsidRPr="00CF5BBF">
              <w:rPr>
                <w:rFonts w:ascii="Times New Roman" w:hAnsi="Times New Roman" w:cs="Times New Roman"/>
                <w:bCs/>
                <w:lang w:val="sr-Cyrl-CS"/>
              </w:rPr>
              <w:t>100</w:t>
            </w:r>
            <w:r w:rsidR="001477A2" w:rsidRPr="00CF5BBF">
              <w:rPr>
                <w:rFonts w:ascii="Times New Roman" w:hAnsi="Times New Roman" w:cs="Times New Roman"/>
                <w:bCs/>
                <w:lang w:val="sr-Cyrl-CS"/>
              </w:rPr>
              <w:t>%</w:t>
            </w:r>
          </w:p>
        </w:tc>
        <w:tc>
          <w:tcPr>
            <w:tcW w:w="1185" w:type="dxa"/>
            <w:vAlign w:val="center"/>
          </w:tcPr>
          <w:p w:rsidR="001477A2" w:rsidRPr="00CF5BBF" w:rsidRDefault="001477A2" w:rsidP="006A1732">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1477A2" w:rsidRPr="00CF5BBF" w:rsidRDefault="001477A2" w:rsidP="006A1732">
            <w:pPr>
              <w:jc w:val="center"/>
              <w:rPr>
                <w:rFonts w:ascii="Times New Roman" w:hAnsi="Times New Roman" w:cs="Times New Roman"/>
                <w:bCs/>
                <w:lang w:val="sr-Cyrl-CS"/>
              </w:rPr>
            </w:pPr>
            <w:r w:rsidRPr="00CF5BBF">
              <w:rPr>
                <w:rFonts w:ascii="Times New Roman" w:hAnsi="Times New Roman" w:cs="Times New Roman"/>
                <w:bCs/>
                <w:lang w:val="sr-Cyrl-CS"/>
              </w:rPr>
              <w:t>/</w:t>
            </w:r>
          </w:p>
        </w:tc>
      </w:tr>
      <w:tr w:rsidR="001477A2" w:rsidRPr="00CF5BBF">
        <w:trPr>
          <w:jc w:val="center"/>
        </w:trPr>
        <w:tc>
          <w:tcPr>
            <w:tcW w:w="2630" w:type="dxa"/>
            <w:vAlign w:val="center"/>
          </w:tcPr>
          <w:p w:rsidR="001477A2" w:rsidRPr="00CF5BBF" w:rsidRDefault="001477A2" w:rsidP="006A1732">
            <w:pPr>
              <w:jc w:val="center"/>
              <w:rPr>
                <w:rFonts w:ascii="Times New Roman" w:hAnsi="Times New Roman" w:cs="Times New Roman"/>
                <w:bCs/>
                <w:lang w:val="sr-Cyrl-RS"/>
              </w:rPr>
            </w:pPr>
            <w:r w:rsidRPr="00CF5BBF">
              <w:rPr>
                <w:rFonts w:ascii="Times New Roman" w:hAnsi="Times New Roman" w:cs="Times New Roman"/>
                <w:b/>
                <w:lang w:val="sr-Cyrl-CS"/>
              </w:rPr>
              <w:t>Кж2 ПО</w:t>
            </w:r>
            <w:r w:rsidRPr="00CF5BBF">
              <w:rPr>
                <w:rFonts w:ascii="Times New Roman" w:hAnsi="Times New Roman" w:cs="Times New Roman"/>
                <w:b/>
                <w:lang w:val="sr-Cyrl-RS"/>
              </w:rPr>
              <w:t>2</w:t>
            </w:r>
          </w:p>
        </w:tc>
        <w:tc>
          <w:tcPr>
            <w:tcW w:w="2310" w:type="dxa"/>
            <w:vAlign w:val="center"/>
          </w:tcPr>
          <w:p w:rsidR="001477A2" w:rsidRPr="00CF5BBF" w:rsidRDefault="00C9375E" w:rsidP="006A1732">
            <w:pPr>
              <w:jc w:val="center"/>
              <w:rPr>
                <w:rFonts w:ascii="Times New Roman" w:hAnsi="Times New Roman" w:cs="Times New Roman"/>
                <w:b/>
                <w:bCs/>
                <w:lang w:val="sr-Cyrl-CS"/>
              </w:rPr>
            </w:pPr>
            <w:r>
              <w:rPr>
                <w:rFonts w:ascii="Times New Roman" w:hAnsi="Times New Roman" w:cs="Times New Roman"/>
                <w:b/>
                <w:bCs/>
                <w:lang w:val="sr-Cyrl-CS"/>
              </w:rPr>
              <w:t>10</w:t>
            </w:r>
          </w:p>
        </w:tc>
        <w:tc>
          <w:tcPr>
            <w:tcW w:w="1155" w:type="dxa"/>
            <w:vAlign w:val="center"/>
          </w:tcPr>
          <w:p w:rsidR="001477A2" w:rsidRPr="00CF5BBF" w:rsidRDefault="00C9375E" w:rsidP="006A1732">
            <w:pPr>
              <w:jc w:val="center"/>
              <w:rPr>
                <w:rFonts w:ascii="Times New Roman" w:hAnsi="Times New Roman" w:cs="Times New Roman"/>
                <w:b/>
                <w:bCs/>
                <w:lang w:val="sr-Cyrl-CS"/>
              </w:rPr>
            </w:pPr>
            <w:r>
              <w:rPr>
                <w:rFonts w:ascii="Times New Roman" w:hAnsi="Times New Roman" w:cs="Times New Roman"/>
                <w:b/>
                <w:bCs/>
                <w:lang w:val="sr-Cyrl-CS"/>
              </w:rPr>
              <w:t>10</w:t>
            </w:r>
          </w:p>
        </w:tc>
        <w:tc>
          <w:tcPr>
            <w:tcW w:w="1155" w:type="dxa"/>
          </w:tcPr>
          <w:p w:rsidR="001477A2" w:rsidRPr="00CF5BBF" w:rsidRDefault="00EC12EC" w:rsidP="001477A2">
            <w:pPr>
              <w:jc w:val="center"/>
            </w:pPr>
            <w:r w:rsidRPr="00CF5BBF">
              <w:rPr>
                <w:rFonts w:ascii="Times New Roman" w:hAnsi="Times New Roman" w:cs="Times New Roman"/>
                <w:bCs/>
                <w:lang w:val="sr-Cyrl-CS"/>
              </w:rPr>
              <w:t>100</w:t>
            </w:r>
            <w:r w:rsidR="001477A2" w:rsidRPr="00CF5BBF">
              <w:rPr>
                <w:rFonts w:ascii="Times New Roman" w:hAnsi="Times New Roman" w:cs="Times New Roman"/>
                <w:bCs/>
                <w:lang w:val="sr-Cyrl-CS"/>
              </w:rPr>
              <w:t>%</w:t>
            </w:r>
          </w:p>
        </w:tc>
        <w:tc>
          <w:tcPr>
            <w:tcW w:w="1185" w:type="dxa"/>
            <w:vAlign w:val="center"/>
          </w:tcPr>
          <w:p w:rsidR="001477A2" w:rsidRPr="00CF5BBF" w:rsidRDefault="001477A2" w:rsidP="006A1732">
            <w:pPr>
              <w:jc w:val="center"/>
              <w:rPr>
                <w:rFonts w:ascii="Times New Roman" w:hAnsi="Times New Roman" w:cs="Times New Roman"/>
                <w:b/>
                <w:bCs/>
                <w:lang w:val="sr-Cyrl-CS"/>
              </w:rPr>
            </w:pPr>
            <w:r w:rsidRPr="00CF5BBF">
              <w:rPr>
                <w:rFonts w:ascii="Times New Roman" w:hAnsi="Times New Roman" w:cs="Times New Roman"/>
                <w:b/>
                <w:bCs/>
                <w:lang w:val="sr-Cyrl-CS"/>
              </w:rPr>
              <w:t>/</w:t>
            </w:r>
          </w:p>
        </w:tc>
        <w:tc>
          <w:tcPr>
            <w:tcW w:w="1035" w:type="dxa"/>
            <w:vAlign w:val="center"/>
          </w:tcPr>
          <w:p w:rsidR="001477A2" w:rsidRPr="00CF5BBF" w:rsidRDefault="001477A2" w:rsidP="006A1732">
            <w:pPr>
              <w:jc w:val="center"/>
              <w:rPr>
                <w:rFonts w:ascii="Times New Roman" w:hAnsi="Times New Roman" w:cs="Times New Roman"/>
                <w:bCs/>
                <w:lang w:val="sr-Cyrl-CS"/>
              </w:rPr>
            </w:pPr>
            <w:r w:rsidRPr="00CF5BBF">
              <w:rPr>
                <w:rFonts w:ascii="Times New Roman" w:hAnsi="Times New Roman" w:cs="Times New Roman"/>
                <w:bCs/>
                <w:lang w:val="sr-Cyrl-CS"/>
              </w:rPr>
              <w:t>/</w:t>
            </w:r>
          </w:p>
        </w:tc>
      </w:tr>
    </w:tbl>
    <w:p w:rsidR="007E6C4F" w:rsidRPr="00CF5BBF" w:rsidRDefault="007E6C4F" w:rsidP="007E6C4F">
      <w:pPr>
        <w:jc w:val="both"/>
        <w:rPr>
          <w:rFonts w:ascii="Times New Roman" w:hAnsi="Times New Roman" w:cs="Times New Roman"/>
          <w:bCs/>
          <w:lang w:val="sr-Cyrl-CS"/>
        </w:rPr>
      </w:pPr>
    </w:p>
    <w:p w:rsidR="00FB1E79" w:rsidRPr="00CF5BBF" w:rsidRDefault="00FB1E79" w:rsidP="00A37361">
      <w:pPr>
        <w:jc w:val="both"/>
        <w:rPr>
          <w:rFonts w:ascii="Times New Roman" w:hAnsi="Times New Roman" w:cs="Times New Roman"/>
          <w:lang w:val="sr-Latn-CS"/>
        </w:rPr>
      </w:pPr>
    </w:p>
    <w:p w:rsidR="00A37361" w:rsidRDefault="00A37361" w:rsidP="00A37361">
      <w:pPr>
        <w:jc w:val="both"/>
        <w:rPr>
          <w:rFonts w:ascii="Times New Roman" w:hAnsi="Times New Roman" w:cs="Times New Roman"/>
          <w:lang w:val="sr-Cyrl-CS"/>
        </w:rPr>
      </w:pPr>
      <w:r w:rsidRPr="00CF5BBF">
        <w:rPr>
          <w:rFonts w:ascii="Times New Roman" w:hAnsi="Times New Roman" w:cs="Times New Roman"/>
          <w:lang w:val="sr-Cyrl-CS"/>
        </w:rPr>
        <w:t xml:space="preserve">Имајући у виду сложену структуру предмета који се по жалби решавају у овом Одељењу, </w:t>
      </w:r>
      <w:r w:rsidR="00CA2E83">
        <w:rPr>
          <w:rFonts w:ascii="Times New Roman" w:hAnsi="Times New Roman" w:cs="Times New Roman"/>
          <w:lang w:val="sr-Cyrl-CS"/>
        </w:rPr>
        <w:t xml:space="preserve">као </w:t>
      </w:r>
      <w:r w:rsidRPr="00CF5BBF">
        <w:rPr>
          <w:rFonts w:ascii="Times New Roman" w:hAnsi="Times New Roman" w:cs="Times New Roman"/>
          <w:lang w:val="sr-Cyrl-CS"/>
        </w:rPr>
        <w:t>и врсту донетих одлука</w:t>
      </w:r>
      <w:r w:rsidR="00CA2E83">
        <w:rPr>
          <w:rFonts w:ascii="Times New Roman" w:hAnsi="Times New Roman" w:cs="Times New Roman"/>
          <w:lang w:val="sr-Cyrl-CS"/>
        </w:rPr>
        <w:t>,</w:t>
      </w:r>
      <w:r w:rsidRPr="00CF5BBF">
        <w:rPr>
          <w:rFonts w:ascii="Times New Roman" w:hAnsi="Times New Roman" w:cs="Times New Roman"/>
          <w:lang w:val="sr-Cyrl-CS"/>
        </w:rPr>
        <w:t xml:space="preserve"> треба истаћи веома висок проценат мериторно решених предмета, од којих </w:t>
      </w:r>
      <w:r w:rsidR="00A35126" w:rsidRPr="00CF5BBF">
        <w:rPr>
          <w:rFonts w:ascii="Times New Roman" w:hAnsi="Times New Roman" w:cs="Times New Roman"/>
          <w:lang w:val="sr-Cyrl-CS"/>
        </w:rPr>
        <w:t xml:space="preserve">су </w:t>
      </w:r>
      <w:r w:rsidRPr="00CF5BBF">
        <w:rPr>
          <w:rFonts w:ascii="Times New Roman" w:hAnsi="Times New Roman" w:cs="Times New Roman"/>
          <w:lang w:val="sr-Cyrl-CS"/>
        </w:rPr>
        <w:t xml:space="preserve">судије овог одељења само  у </w:t>
      </w:r>
      <w:r w:rsidRPr="00CF5BBF">
        <w:rPr>
          <w:rFonts w:ascii="Times New Roman" w:hAnsi="Times New Roman" w:cs="Times New Roman"/>
          <w:b/>
          <w:lang w:val="sr-Cyrl-CS"/>
        </w:rPr>
        <w:t>Кж1 По2</w:t>
      </w:r>
      <w:r w:rsidR="007E6C4F" w:rsidRPr="00CF5BBF">
        <w:rPr>
          <w:rFonts w:ascii="Times New Roman" w:hAnsi="Times New Roman" w:cs="Times New Roman"/>
          <w:b/>
          <w:lang w:val="sr-Cyrl-RS"/>
        </w:rPr>
        <w:t>,</w:t>
      </w:r>
      <w:r w:rsidRPr="00CF5BBF">
        <w:rPr>
          <w:rFonts w:ascii="Times New Roman" w:hAnsi="Times New Roman" w:cs="Times New Roman"/>
          <w:b/>
          <w:lang w:val="sr-Cyrl-CS"/>
        </w:rPr>
        <w:t xml:space="preserve"> Кж2 По2 </w:t>
      </w:r>
      <w:r w:rsidR="007E6C4F" w:rsidRPr="00CF5BBF">
        <w:rPr>
          <w:rFonts w:ascii="Times New Roman" w:hAnsi="Times New Roman" w:cs="Times New Roman"/>
          <w:b/>
          <w:lang w:val="sr-Cyrl-CS"/>
        </w:rPr>
        <w:t xml:space="preserve">и </w:t>
      </w:r>
      <w:r w:rsidR="007E6C4F" w:rsidRPr="00CF5BBF">
        <w:rPr>
          <w:rFonts w:ascii="Times New Roman" w:hAnsi="Times New Roman" w:cs="Times New Roman"/>
          <w:b/>
          <w:lang w:val="sr-Cyrl-RS"/>
        </w:rPr>
        <w:t>Кр По2</w:t>
      </w:r>
      <w:r w:rsidR="00583B2C" w:rsidRPr="00CF5BBF">
        <w:rPr>
          <w:rFonts w:ascii="Times New Roman" w:hAnsi="Times New Roman" w:cs="Times New Roman"/>
          <w:b/>
          <w:lang w:val="sr-Cyrl-RS"/>
        </w:rPr>
        <w:t xml:space="preserve"> </w:t>
      </w:r>
      <w:r w:rsidRPr="00CF5BBF">
        <w:rPr>
          <w:rFonts w:ascii="Times New Roman" w:hAnsi="Times New Roman" w:cs="Times New Roman"/>
          <w:b/>
          <w:lang w:val="sr-Cyrl-CS"/>
        </w:rPr>
        <w:t>материји</w:t>
      </w:r>
      <w:r w:rsidRPr="00CF5BBF">
        <w:rPr>
          <w:rFonts w:ascii="Times New Roman" w:hAnsi="Times New Roman" w:cs="Times New Roman"/>
          <w:lang w:val="sr-Cyrl-CS"/>
        </w:rPr>
        <w:t xml:space="preserve"> донеле:</w:t>
      </w:r>
    </w:p>
    <w:p w:rsidR="00A37361" w:rsidRPr="00CF5BBF" w:rsidRDefault="007C6149" w:rsidP="00A37361">
      <w:pPr>
        <w:jc w:val="both"/>
        <w:rPr>
          <w:rFonts w:ascii="Times New Roman" w:hAnsi="Times New Roman" w:cs="Times New Roman"/>
          <w:lang w:val="sr-Cyrl-CS"/>
        </w:rPr>
      </w:pPr>
      <w:r>
        <w:rPr>
          <w:rFonts w:ascii="Times New Roman" w:hAnsi="Times New Roman" w:cs="Times New Roman"/>
          <w:noProof/>
          <w:lang w:val="sr-Cyrl-CS"/>
        </w:rPr>
        <w:drawing>
          <wp:inline distT="0" distB="0" distL="0" distR="0">
            <wp:extent cx="6715125" cy="13906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15125" cy="1390650"/>
                    </a:xfrm>
                    <a:prstGeom prst="rect">
                      <a:avLst/>
                    </a:prstGeom>
                    <a:noFill/>
                    <a:ln>
                      <a:noFill/>
                    </a:ln>
                  </pic:spPr>
                </pic:pic>
              </a:graphicData>
            </a:graphic>
          </wp:inline>
        </w:drawing>
      </w:r>
    </w:p>
    <w:p w:rsidR="00D67197" w:rsidRDefault="00D67197" w:rsidP="00A37361">
      <w:pPr>
        <w:jc w:val="both"/>
        <w:rPr>
          <w:rFonts w:ascii="Times New Roman" w:hAnsi="Times New Roman" w:cs="Times New Roman"/>
          <w:lang w:val="sr-Cyrl-CS"/>
        </w:rPr>
      </w:pPr>
    </w:p>
    <w:p w:rsidR="00A37361" w:rsidRDefault="00A37361" w:rsidP="00A37361">
      <w:pPr>
        <w:jc w:val="both"/>
        <w:rPr>
          <w:rFonts w:ascii="Times New Roman" w:hAnsi="Times New Roman" w:cs="Times New Roman"/>
          <w:lang w:val="sr-Cyrl-CS"/>
        </w:rPr>
      </w:pPr>
      <w:r w:rsidRPr="00CF5BBF">
        <w:rPr>
          <w:rFonts w:ascii="Times New Roman" w:hAnsi="Times New Roman" w:cs="Times New Roman"/>
          <w:lang w:val="sr-Cyrl-CS"/>
        </w:rPr>
        <w:lastRenderedPageBreak/>
        <w:t>У Кж1 По2</w:t>
      </w:r>
      <w:r w:rsidR="007E6C4F" w:rsidRPr="00CF5BBF">
        <w:rPr>
          <w:rFonts w:ascii="Times New Roman" w:hAnsi="Times New Roman" w:cs="Times New Roman"/>
          <w:lang w:val="sr-Cyrl-RS"/>
        </w:rPr>
        <w:t>,</w:t>
      </w:r>
      <w:r w:rsidRPr="00CF5BBF">
        <w:rPr>
          <w:rFonts w:ascii="Times New Roman" w:hAnsi="Times New Roman" w:cs="Times New Roman"/>
          <w:lang w:val="sr-Cyrl-CS"/>
        </w:rPr>
        <w:t xml:space="preserve"> Кж2 По2 </w:t>
      </w:r>
      <w:r w:rsidR="007E6C4F" w:rsidRPr="00CF5BBF">
        <w:rPr>
          <w:rFonts w:ascii="Times New Roman" w:hAnsi="Times New Roman" w:cs="Times New Roman"/>
          <w:lang w:val="sr-Cyrl-CS"/>
        </w:rPr>
        <w:t>и</w:t>
      </w:r>
      <w:r w:rsidR="007E6C4F" w:rsidRPr="00CF5BBF">
        <w:rPr>
          <w:rFonts w:ascii="Times New Roman" w:hAnsi="Times New Roman" w:cs="Times New Roman"/>
          <w:lang w:val="sr-Cyrl-RS"/>
        </w:rPr>
        <w:t xml:space="preserve"> Кр По2</w:t>
      </w:r>
      <w:r w:rsidR="007E6C4F" w:rsidRPr="00CF5BBF">
        <w:rPr>
          <w:rFonts w:ascii="Times New Roman" w:hAnsi="Times New Roman" w:cs="Times New Roman"/>
          <w:lang w:val="sr-Cyrl-CS"/>
        </w:rPr>
        <w:t xml:space="preserve"> </w:t>
      </w:r>
      <w:r w:rsidRPr="00CF5BBF">
        <w:rPr>
          <w:rFonts w:ascii="Times New Roman" w:hAnsi="Times New Roman" w:cs="Times New Roman"/>
          <w:lang w:val="sr-Cyrl-CS"/>
        </w:rPr>
        <w:t xml:space="preserve">материји </w:t>
      </w:r>
      <w:r w:rsidR="007E6C4F" w:rsidRPr="00CF5BBF">
        <w:rPr>
          <w:rFonts w:ascii="Times New Roman" w:hAnsi="Times New Roman" w:cs="Times New Roman"/>
          <w:b/>
          <w:lang w:val="sr-Cyrl-RS"/>
        </w:rPr>
        <w:t xml:space="preserve">нема </w:t>
      </w:r>
      <w:r w:rsidRPr="00CF5BBF">
        <w:rPr>
          <w:rFonts w:ascii="Times New Roman" w:hAnsi="Times New Roman" w:cs="Times New Roman"/>
          <w:lang w:val="sr-Cyrl-CS"/>
        </w:rPr>
        <w:t>предмета</w:t>
      </w:r>
      <w:r w:rsidR="003A0C33" w:rsidRPr="00CF5BBF">
        <w:rPr>
          <w:rFonts w:ascii="Times New Roman" w:hAnsi="Times New Roman" w:cs="Times New Roman"/>
          <w:lang w:val="sr-Cyrl-RS"/>
        </w:rPr>
        <w:t xml:space="preserve"> који су</w:t>
      </w:r>
      <w:r w:rsidRPr="00CF5BBF">
        <w:rPr>
          <w:rFonts w:ascii="Times New Roman" w:hAnsi="Times New Roman" w:cs="Times New Roman"/>
          <w:lang w:val="sr-Cyrl-CS"/>
        </w:rPr>
        <w:t xml:space="preserve"> решен</w:t>
      </w:r>
      <w:r w:rsidR="003A0C33" w:rsidRPr="00CF5BBF">
        <w:rPr>
          <w:rFonts w:ascii="Times New Roman" w:hAnsi="Times New Roman" w:cs="Times New Roman"/>
          <w:lang w:val="sr-Cyrl-RS"/>
        </w:rPr>
        <w:t>и</w:t>
      </w:r>
      <w:r w:rsidRPr="00CF5BBF">
        <w:rPr>
          <w:rFonts w:ascii="Times New Roman" w:hAnsi="Times New Roman" w:cs="Times New Roman"/>
          <w:lang w:val="sr-Cyrl-CS"/>
        </w:rPr>
        <w:t xml:space="preserve"> процесно</w:t>
      </w:r>
      <w:r w:rsidR="003A0C33" w:rsidRPr="00CF5BBF">
        <w:rPr>
          <w:rFonts w:ascii="Times New Roman" w:hAnsi="Times New Roman" w:cs="Times New Roman"/>
          <w:lang w:val="sr-Cyrl-RS"/>
        </w:rPr>
        <w:t>,</w:t>
      </w:r>
      <w:r w:rsidRPr="00CF5BBF">
        <w:rPr>
          <w:rFonts w:ascii="Times New Roman" w:hAnsi="Times New Roman" w:cs="Times New Roman"/>
          <w:lang w:val="sr-Cyrl-CS"/>
        </w:rPr>
        <w:t xml:space="preserve"> односно на други начин. </w:t>
      </w:r>
    </w:p>
    <w:p w:rsidR="001C3D46" w:rsidRPr="00CF5BBF" w:rsidRDefault="001C3D46" w:rsidP="00A37361">
      <w:pPr>
        <w:jc w:val="both"/>
        <w:rPr>
          <w:rFonts w:ascii="Times New Roman" w:hAnsi="Times New Roman" w:cs="Times New Roman"/>
          <w:lang w:val="sr-Cyrl-CS"/>
        </w:rPr>
      </w:pPr>
    </w:p>
    <w:p w:rsidR="00C9375E" w:rsidRDefault="00382FCD" w:rsidP="00D67197">
      <w:pPr>
        <w:jc w:val="both"/>
        <w:rPr>
          <w:rFonts w:ascii="Times New Roman" w:hAnsi="Times New Roman" w:cs="Times New Roman"/>
          <w:lang w:val="sr-Cyrl-CS"/>
        </w:rPr>
      </w:pPr>
      <w:r w:rsidRPr="00CF5BBF">
        <w:rPr>
          <w:rFonts w:ascii="Times New Roman" w:hAnsi="Times New Roman" w:cs="Times New Roman"/>
          <w:b/>
          <w:bCs/>
          <w:lang w:val="sr-Cyrl-CS"/>
        </w:rPr>
        <w:t xml:space="preserve">Просечан прилив предмета по судији </w:t>
      </w:r>
      <w:r w:rsidRPr="00CF5BBF">
        <w:rPr>
          <w:rFonts w:ascii="Times New Roman" w:hAnsi="Times New Roman" w:cs="Times New Roman"/>
          <w:b/>
          <w:lang w:val="sr-Cyrl-CS"/>
        </w:rPr>
        <w:t xml:space="preserve">у </w:t>
      </w:r>
      <w:r w:rsidRPr="00CF5BBF">
        <w:rPr>
          <w:rFonts w:ascii="Times New Roman" w:hAnsi="Times New Roman" w:cs="Times New Roman"/>
          <w:b/>
          <w:lang w:val="sr-Cyrl-RS"/>
        </w:rPr>
        <w:t>О</w:t>
      </w:r>
      <w:r w:rsidRPr="00CF5BBF">
        <w:rPr>
          <w:rFonts w:ascii="Times New Roman" w:hAnsi="Times New Roman" w:cs="Times New Roman"/>
          <w:b/>
          <w:lang w:val="sr-Cyrl-CS"/>
        </w:rPr>
        <w:t xml:space="preserve">дељењу био </w:t>
      </w:r>
      <w:r w:rsidRPr="00CF5BBF">
        <w:rPr>
          <w:rFonts w:ascii="Times New Roman" w:hAnsi="Times New Roman" w:cs="Times New Roman"/>
          <w:b/>
          <w:lang w:val="sr-Cyrl-RS"/>
        </w:rPr>
        <w:t xml:space="preserve">је </w:t>
      </w:r>
      <w:r w:rsidR="008D5F25" w:rsidRPr="00CF5BBF">
        <w:rPr>
          <w:rFonts w:ascii="Times New Roman" w:hAnsi="Times New Roman" w:cs="Times New Roman"/>
          <w:b/>
          <w:lang w:val="sr-Cyrl-CS"/>
        </w:rPr>
        <w:t>0,</w:t>
      </w:r>
      <w:r w:rsidR="00BF07D1">
        <w:rPr>
          <w:rFonts w:ascii="Times New Roman" w:hAnsi="Times New Roman" w:cs="Times New Roman"/>
          <w:b/>
          <w:lang w:val="sr-Cyrl-CS"/>
        </w:rPr>
        <w:t>67</w:t>
      </w:r>
      <w:r w:rsidRPr="00CF5BBF">
        <w:rPr>
          <w:rFonts w:ascii="Times New Roman" w:hAnsi="Times New Roman" w:cs="Times New Roman"/>
          <w:b/>
          <w:lang w:val="sr-Cyrl-CS"/>
        </w:rPr>
        <w:t xml:space="preserve">, </w:t>
      </w:r>
      <w:r w:rsidR="00FE0DDB" w:rsidRPr="00CF5BBF">
        <w:rPr>
          <w:rFonts w:ascii="Times New Roman" w:hAnsi="Times New Roman" w:cs="Times New Roman"/>
          <w:lang w:val="sr-Cyrl-CS"/>
        </w:rPr>
        <w:t xml:space="preserve">што је </w:t>
      </w:r>
      <w:r w:rsidR="00BF07D1">
        <w:rPr>
          <w:rFonts w:ascii="Times New Roman" w:hAnsi="Times New Roman" w:cs="Times New Roman"/>
          <w:lang w:val="sr-Cyrl-CS"/>
        </w:rPr>
        <w:t>приближно</w:t>
      </w:r>
      <w:r w:rsidR="00D67197">
        <w:rPr>
          <w:rFonts w:ascii="Times New Roman" w:hAnsi="Times New Roman" w:cs="Times New Roman"/>
          <w:lang w:val="sr-Latn-RS"/>
        </w:rPr>
        <w:t xml:space="preserve"> </w:t>
      </w:r>
      <w:r w:rsidR="00FE0DDB" w:rsidRPr="00CF5BBF">
        <w:rPr>
          <w:rFonts w:ascii="Times New Roman" w:hAnsi="Times New Roman" w:cs="Times New Roman"/>
          <w:lang w:val="sr-Cyrl-CS"/>
        </w:rPr>
        <w:t xml:space="preserve">у односу на </w:t>
      </w:r>
      <w:r w:rsidR="00FE0DDB" w:rsidRPr="00CF5BBF">
        <w:rPr>
          <w:rFonts w:ascii="Times New Roman" w:hAnsi="Times New Roman" w:cs="Times New Roman"/>
          <w:bCs/>
          <w:lang w:val="sr-Cyrl-CS"/>
        </w:rPr>
        <w:t xml:space="preserve">прво </w:t>
      </w:r>
      <w:r w:rsidR="00FE0DDB" w:rsidRPr="00CF5BBF">
        <w:rPr>
          <w:rFonts w:ascii="Times New Roman" w:hAnsi="Times New Roman" w:cs="Times New Roman"/>
          <w:lang w:val="sr-Cyrl-CS"/>
        </w:rPr>
        <w:t>полугодиште</w:t>
      </w:r>
      <w:r w:rsidR="00FE0DDB" w:rsidRPr="00CF5BBF">
        <w:rPr>
          <w:rFonts w:ascii="Times New Roman" w:hAnsi="Times New Roman" w:cs="Times New Roman"/>
          <w:bCs/>
          <w:lang w:val="sr-Cyrl-CS"/>
        </w:rPr>
        <w:t xml:space="preserve"> </w:t>
      </w:r>
      <w:r w:rsidR="00BF07D1" w:rsidRPr="00CF5BBF">
        <w:rPr>
          <w:rFonts w:ascii="Times New Roman" w:hAnsi="Times New Roman" w:cs="Times New Roman"/>
          <w:bCs/>
          <w:lang w:val="sr-Cyrl-CS"/>
        </w:rPr>
        <w:t>201</w:t>
      </w:r>
      <w:r w:rsidR="00BF07D1">
        <w:rPr>
          <w:rFonts w:ascii="Times New Roman" w:hAnsi="Times New Roman" w:cs="Times New Roman"/>
          <w:bCs/>
          <w:lang w:val="sr-Cyrl-CS"/>
        </w:rPr>
        <w:t>8</w:t>
      </w:r>
      <w:r w:rsidR="00BF07D1" w:rsidRPr="00CF5BBF">
        <w:rPr>
          <w:rFonts w:ascii="Times New Roman" w:hAnsi="Times New Roman" w:cs="Times New Roman"/>
          <w:bCs/>
          <w:lang w:val="sr-Cyrl-CS"/>
        </w:rPr>
        <w:t>.</w:t>
      </w:r>
      <w:r w:rsidR="00556791">
        <w:rPr>
          <w:rFonts w:ascii="Times New Roman" w:hAnsi="Times New Roman" w:cs="Times New Roman"/>
          <w:bCs/>
          <w:lang w:val="sr-Cyrl-CS"/>
        </w:rPr>
        <w:t xml:space="preserve"> </w:t>
      </w:r>
      <w:r w:rsidR="00BF07D1" w:rsidRPr="00CF5BBF">
        <w:rPr>
          <w:rFonts w:ascii="Times New Roman" w:hAnsi="Times New Roman" w:cs="Times New Roman"/>
          <w:bCs/>
          <w:lang w:val="sr-Cyrl-CS"/>
        </w:rPr>
        <w:t>године</w:t>
      </w:r>
      <w:r w:rsidR="00BF07D1">
        <w:rPr>
          <w:rFonts w:ascii="Times New Roman" w:hAnsi="Times New Roman" w:cs="Times New Roman"/>
          <w:bCs/>
          <w:lang w:val="sr-Cyrl-CS"/>
        </w:rPr>
        <w:t>,</w:t>
      </w:r>
      <w:r w:rsidR="00BF07D1" w:rsidRPr="00CF5BBF">
        <w:rPr>
          <w:rFonts w:ascii="Times New Roman" w:hAnsi="Times New Roman" w:cs="Times New Roman"/>
          <w:lang w:val="sr-Cyrl-CS"/>
        </w:rPr>
        <w:t xml:space="preserve"> </w:t>
      </w:r>
      <w:r w:rsidR="00FE0DDB" w:rsidRPr="00CF5BBF">
        <w:rPr>
          <w:rFonts w:ascii="Times New Roman" w:hAnsi="Times New Roman" w:cs="Times New Roman"/>
          <w:bCs/>
          <w:lang w:val="sr-Cyrl-CS"/>
        </w:rPr>
        <w:t>201</w:t>
      </w:r>
      <w:r w:rsidR="00C9375E">
        <w:rPr>
          <w:rFonts w:ascii="Times New Roman" w:hAnsi="Times New Roman" w:cs="Times New Roman"/>
          <w:bCs/>
          <w:lang w:val="sr-Cyrl-CS"/>
        </w:rPr>
        <w:t>7</w:t>
      </w:r>
      <w:r w:rsidR="00FE0DDB" w:rsidRPr="00CF5BBF">
        <w:rPr>
          <w:rFonts w:ascii="Times New Roman" w:hAnsi="Times New Roman" w:cs="Times New Roman"/>
          <w:bCs/>
          <w:lang w:val="sr-Cyrl-CS"/>
        </w:rPr>
        <w:t>.</w:t>
      </w:r>
      <w:r w:rsidR="00556791">
        <w:rPr>
          <w:rFonts w:ascii="Times New Roman" w:hAnsi="Times New Roman" w:cs="Times New Roman"/>
          <w:bCs/>
          <w:lang w:val="sr-Cyrl-CS"/>
        </w:rPr>
        <w:t xml:space="preserve"> </w:t>
      </w:r>
      <w:r w:rsidR="00FE0DDB" w:rsidRPr="00CF5BBF">
        <w:rPr>
          <w:rFonts w:ascii="Times New Roman" w:hAnsi="Times New Roman" w:cs="Times New Roman"/>
          <w:bCs/>
          <w:lang w:val="sr-Cyrl-CS"/>
        </w:rPr>
        <w:t>године</w:t>
      </w:r>
      <w:r w:rsidR="00FE0DDB" w:rsidRPr="00CF5BBF">
        <w:rPr>
          <w:rFonts w:ascii="Times New Roman" w:hAnsi="Times New Roman" w:cs="Times New Roman"/>
          <w:lang w:val="sr-Cyrl-CS"/>
        </w:rPr>
        <w:t xml:space="preserve"> </w:t>
      </w:r>
      <w:r w:rsidR="00C9375E">
        <w:rPr>
          <w:rFonts w:ascii="Times New Roman" w:hAnsi="Times New Roman" w:cs="Times New Roman"/>
          <w:lang w:val="sr-Cyrl-CS"/>
        </w:rPr>
        <w:t xml:space="preserve">и </w:t>
      </w:r>
      <w:r w:rsidR="00AB64A0" w:rsidRPr="00CF5BBF">
        <w:rPr>
          <w:rFonts w:ascii="Times New Roman" w:hAnsi="Times New Roman" w:cs="Times New Roman"/>
          <w:bCs/>
          <w:lang w:val="sr-Cyrl-CS"/>
        </w:rPr>
        <w:t>201</w:t>
      </w:r>
      <w:r w:rsidR="00C9375E">
        <w:rPr>
          <w:rFonts w:ascii="Times New Roman" w:hAnsi="Times New Roman" w:cs="Times New Roman"/>
          <w:bCs/>
          <w:lang w:val="sr-Cyrl-CS"/>
        </w:rPr>
        <w:t>6</w:t>
      </w:r>
      <w:r w:rsidR="00AB64A0" w:rsidRPr="00CF5BBF">
        <w:rPr>
          <w:rFonts w:ascii="Times New Roman" w:hAnsi="Times New Roman" w:cs="Times New Roman"/>
          <w:bCs/>
          <w:lang w:val="sr-Cyrl-CS"/>
        </w:rPr>
        <w:t>.</w:t>
      </w:r>
      <w:r w:rsidR="00556791">
        <w:rPr>
          <w:rFonts w:ascii="Times New Roman" w:hAnsi="Times New Roman" w:cs="Times New Roman"/>
          <w:bCs/>
          <w:lang w:val="sr-Cyrl-CS"/>
        </w:rPr>
        <w:t xml:space="preserve"> </w:t>
      </w:r>
      <w:r w:rsidR="00AB64A0" w:rsidRPr="00CF5BBF">
        <w:rPr>
          <w:rFonts w:ascii="Times New Roman" w:hAnsi="Times New Roman" w:cs="Times New Roman"/>
          <w:bCs/>
          <w:lang w:val="sr-Cyrl-CS"/>
        </w:rPr>
        <w:t>године</w:t>
      </w:r>
      <w:r w:rsidR="00AB64A0" w:rsidRPr="00CF5BBF">
        <w:rPr>
          <w:rFonts w:ascii="Times New Roman" w:hAnsi="Times New Roman" w:cs="Times New Roman"/>
          <w:lang w:val="sr-Cyrl-CS"/>
        </w:rPr>
        <w:t>.</w:t>
      </w:r>
    </w:p>
    <w:p w:rsidR="00D67197" w:rsidRDefault="00D67197" w:rsidP="00D67197">
      <w:pPr>
        <w:jc w:val="both"/>
        <w:rPr>
          <w:rFonts w:ascii="Times New Roman" w:hAnsi="Times New Roman" w:cs="Times New Roman"/>
          <w:lang w:val="sr-Cyrl-CS"/>
        </w:rPr>
      </w:pPr>
    </w:p>
    <w:p w:rsidR="008D5F25" w:rsidRPr="00CF5BBF" w:rsidRDefault="008D5F25" w:rsidP="008D5F25">
      <w:pPr>
        <w:autoSpaceDE w:val="0"/>
        <w:autoSpaceDN w:val="0"/>
        <w:adjustRightInd w:val="0"/>
        <w:spacing w:before="120"/>
        <w:jc w:val="center"/>
        <w:rPr>
          <w:rFonts w:ascii="Times New Roman" w:hAnsi="Times New Roman" w:cs="Times New Roman"/>
          <w:b/>
          <w:bCs/>
          <w:lang w:val="sr-Cyrl-CS"/>
        </w:rPr>
      </w:pPr>
      <w:r w:rsidRPr="00CF5BBF">
        <w:rPr>
          <w:rFonts w:ascii="Times New Roman" w:hAnsi="Times New Roman" w:cs="Times New Roman"/>
          <w:b/>
          <w:bCs/>
          <w:lang w:val="sr-Cyrl-CS"/>
        </w:rPr>
        <w:t xml:space="preserve">Поступање </w:t>
      </w:r>
      <w:r w:rsidR="00CA2E83">
        <w:rPr>
          <w:rFonts w:ascii="Times New Roman" w:hAnsi="Times New Roman" w:cs="Times New Roman"/>
          <w:b/>
          <w:lang w:val="sr-Cyrl-CS"/>
        </w:rPr>
        <w:t>О</w:t>
      </w:r>
      <w:r w:rsidRPr="00CF5BBF">
        <w:rPr>
          <w:rFonts w:ascii="Times New Roman" w:hAnsi="Times New Roman" w:cs="Times New Roman"/>
          <w:b/>
          <w:lang w:val="sr-Cyrl-CS"/>
        </w:rPr>
        <w:t>дељење за ратне злочине</w:t>
      </w:r>
      <w:r w:rsidRPr="00CF5BBF">
        <w:rPr>
          <w:rFonts w:ascii="Times New Roman" w:hAnsi="Times New Roman" w:cs="Times New Roman"/>
          <w:b/>
          <w:bCs/>
          <w:lang w:val="sr-Cyrl-CS"/>
        </w:rPr>
        <w:t xml:space="preserve"> у старим предметима</w:t>
      </w:r>
    </w:p>
    <w:p w:rsidR="008D5F25" w:rsidRPr="00CF5BBF" w:rsidRDefault="008D5F25" w:rsidP="008D5F25">
      <w:pPr>
        <w:jc w:val="both"/>
        <w:rPr>
          <w:rFonts w:ascii="Times New Roman" w:hAnsi="Times New Roman" w:cs="Times New Roman"/>
          <w:bCs/>
          <w:lang w:val="sr-Cyrl-CS"/>
        </w:rPr>
      </w:pPr>
    </w:p>
    <w:p w:rsidR="008D5F25" w:rsidRPr="00CF5BBF" w:rsidRDefault="008D5F25" w:rsidP="008D5F25">
      <w:pPr>
        <w:jc w:val="center"/>
        <w:rPr>
          <w:rFonts w:ascii="Times New Roman" w:hAnsi="Times New Roman" w:cs="Times New Roman"/>
          <w:b/>
          <w:bCs/>
          <w:i/>
          <w:sz w:val="20"/>
          <w:szCs w:val="20"/>
          <w:lang w:val="sr-Cyrl-CS"/>
        </w:rPr>
      </w:pPr>
      <w:r w:rsidRPr="00CF5BBF">
        <w:rPr>
          <w:rFonts w:ascii="Times New Roman" w:hAnsi="Times New Roman" w:cs="Times New Roman"/>
          <w:b/>
          <w:bCs/>
          <w:i/>
          <w:sz w:val="20"/>
          <w:szCs w:val="20"/>
          <w:lang w:val="sr-Cyrl-CS"/>
        </w:rPr>
        <w:t>Табеларни приказ старих предмета</w:t>
      </w:r>
    </w:p>
    <w:p w:rsidR="008D5F25" w:rsidRPr="00CF5BBF" w:rsidRDefault="008D5F25" w:rsidP="008D5F25">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6</w:t>
      </w:r>
      <w:r w:rsidRPr="00CF5BBF">
        <w:rPr>
          <w:rFonts w:ascii="Times New Roman" w:hAnsi="Times New Roman" w:cs="Times New Roman"/>
          <w:bCs/>
          <w:lang w:val="sr-Latn-CS"/>
        </w:rPr>
        <w:t>.</w:t>
      </w:r>
      <w:r w:rsidRPr="00CF5BBF">
        <w:rPr>
          <w:rFonts w:ascii="Times New Roman" w:hAnsi="Times New Roman" w:cs="Times New Roman"/>
          <w:bCs/>
          <w:lang w:val="sr-Cyrl-CS"/>
        </w:rPr>
        <w:t>4</w:t>
      </w:r>
    </w:p>
    <w:tbl>
      <w:tblPr>
        <w:tblW w:w="109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9"/>
        <w:gridCol w:w="2220"/>
        <w:gridCol w:w="2796"/>
        <w:gridCol w:w="2796"/>
      </w:tblGrid>
      <w:tr w:rsidR="008D5F25" w:rsidRPr="00CF5BBF">
        <w:trPr>
          <w:jc w:val="center"/>
        </w:trPr>
        <w:tc>
          <w:tcPr>
            <w:tcW w:w="3169" w:type="dxa"/>
            <w:vAlign w:val="center"/>
          </w:tcPr>
          <w:p w:rsidR="008D5F25" w:rsidRPr="00CF5BBF" w:rsidRDefault="00CA2E83" w:rsidP="0098065A">
            <w:pPr>
              <w:jc w:val="center"/>
              <w:rPr>
                <w:rFonts w:ascii="Times New Roman" w:hAnsi="Times New Roman" w:cs="Times New Roman"/>
                <w:b/>
                <w:bCs/>
                <w:sz w:val="20"/>
                <w:szCs w:val="20"/>
                <w:lang w:val="sr-Cyrl-CS"/>
              </w:rPr>
            </w:pPr>
            <w:r>
              <w:rPr>
                <w:rFonts w:ascii="Times New Roman" w:hAnsi="Times New Roman" w:cs="Times New Roman"/>
                <w:b/>
                <w:sz w:val="20"/>
                <w:szCs w:val="20"/>
                <w:lang w:val="sr-Cyrl-CS"/>
              </w:rPr>
              <w:t>О</w:t>
            </w:r>
            <w:r w:rsidR="008D5F25" w:rsidRPr="00CF5BBF">
              <w:rPr>
                <w:rFonts w:ascii="Times New Roman" w:hAnsi="Times New Roman" w:cs="Times New Roman"/>
                <w:b/>
                <w:sz w:val="20"/>
                <w:szCs w:val="20"/>
                <w:lang w:val="sr-Cyrl-CS"/>
              </w:rPr>
              <w:t>дељење за ратне злочине</w:t>
            </w:r>
          </w:p>
        </w:tc>
        <w:tc>
          <w:tcPr>
            <w:tcW w:w="2220" w:type="dxa"/>
          </w:tcPr>
          <w:p w:rsidR="008D5F25" w:rsidRPr="00CF5BBF" w:rsidRDefault="008D5F25"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 xml:space="preserve">Решени стари предмети одређени према датуму пријема жалбе </w:t>
            </w:r>
          </w:p>
        </w:tc>
        <w:tc>
          <w:tcPr>
            <w:tcW w:w="2796" w:type="dxa"/>
          </w:tcPr>
          <w:p w:rsidR="008D5F25" w:rsidRPr="00CF5BBF" w:rsidRDefault="008D5F25"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жалбе</w:t>
            </w:r>
          </w:p>
        </w:tc>
        <w:tc>
          <w:tcPr>
            <w:tcW w:w="2796" w:type="dxa"/>
          </w:tcPr>
          <w:p w:rsidR="008D5F25" w:rsidRPr="00CF5BBF" w:rsidRDefault="008D5F25" w:rsidP="0098065A">
            <w:pPr>
              <w:jc w:val="center"/>
              <w:rPr>
                <w:rFonts w:ascii="Times New Roman" w:hAnsi="Times New Roman" w:cs="Times New Roman"/>
                <w:bCs/>
                <w:sz w:val="20"/>
                <w:szCs w:val="20"/>
                <w:lang w:val="sr-Cyrl-RS"/>
              </w:rPr>
            </w:pPr>
            <w:r w:rsidRPr="00CF5BBF">
              <w:rPr>
                <w:rFonts w:ascii="Times New Roman" w:hAnsi="Times New Roman" w:cs="Times New Roman"/>
                <w:bCs/>
                <w:sz w:val="20"/>
                <w:szCs w:val="20"/>
                <w:lang w:val="sr-Cyrl-CS"/>
              </w:rPr>
              <w:t>Нерешени стари предмети  на крају извештајног периода према датуму пријема иницијалног акта</w:t>
            </w:r>
          </w:p>
        </w:tc>
      </w:tr>
      <w:tr w:rsidR="00C9375E" w:rsidRPr="00CF5BBF">
        <w:trPr>
          <w:jc w:val="center"/>
        </w:trPr>
        <w:tc>
          <w:tcPr>
            <w:tcW w:w="3169" w:type="dxa"/>
            <w:vAlign w:val="center"/>
          </w:tcPr>
          <w:p w:rsidR="00C9375E" w:rsidRPr="00CF5BBF" w:rsidRDefault="00C9375E"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C9375E" w:rsidRPr="00803F42" w:rsidRDefault="00556791" w:rsidP="007635D4">
            <w:pPr>
              <w:jc w:val="center"/>
              <w:rPr>
                <w:rFonts w:ascii="Times New Roman" w:hAnsi="Times New Roman" w:cs="Times New Roman"/>
                <w:b/>
                <w:bCs/>
                <w:sz w:val="20"/>
                <w:szCs w:val="20"/>
                <w:lang w:val="sr-Cyrl-CS"/>
              </w:rPr>
            </w:pPr>
            <w:r w:rsidRPr="00803F42">
              <w:rPr>
                <w:rFonts w:ascii="Times New Roman" w:hAnsi="Times New Roman" w:cs="Times New Roman"/>
                <w:b/>
                <w:bCs/>
                <w:sz w:val="20"/>
                <w:szCs w:val="20"/>
                <w:lang w:val="sr-Cyrl-CS"/>
              </w:rPr>
              <w:t>2</w:t>
            </w:r>
          </w:p>
        </w:tc>
        <w:tc>
          <w:tcPr>
            <w:tcW w:w="2796" w:type="dxa"/>
            <w:vAlign w:val="center"/>
          </w:tcPr>
          <w:p w:rsidR="00C9375E" w:rsidRPr="00803F42" w:rsidRDefault="00556791" w:rsidP="007635D4">
            <w:pPr>
              <w:jc w:val="center"/>
              <w:rPr>
                <w:rFonts w:ascii="Times New Roman" w:hAnsi="Times New Roman" w:cs="Times New Roman"/>
                <w:b/>
                <w:bCs/>
                <w:sz w:val="20"/>
                <w:szCs w:val="20"/>
                <w:lang w:val="sr-Cyrl-CS"/>
              </w:rPr>
            </w:pPr>
            <w:r w:rsidRPr="00803F42">
              <w:rPr>
                <w:rFonts w:ascii="Times New Roman" w:hAnsi="Times New Roman" w:cs="Times New Roman"/>
                <w:b/>
                <w:bCs/>
                <w:sz w:val="20"/>
                <w:szCs w:val="20"/>
                <w:lang w:val="sr-Cyrl-CS"/>
              </w:rPr>
              <w:t>2</w:t>
            </w:r>
          </w:p>
        </w:tc>
        <w:tc>
          <w:tcPr>
            <w:tcW w:w="2796" w:type="dxa"/>
            <w:vAlign w:val="center"/>
          </w:tcPr>
          <w:p w:rsidR="00C9375E" w:rsidRPr="00803F42" w:rsidRDefault="00556791" w:rsidP="007635D4">
            <w:pPr>
              <w:jc w:val="center"/>
              <w:rPr>
                <w:rFonts w:ascii="Times New Roman" w:hAnsi="Times New Roman" w:cs="Times New Roman"/>
                <w:b/>
                <w:bCs/>
                <w:sz w:val="20"/>
                <w:szCs w:val="20"/>
                <w:lang w:val="sr-Cyrl-CS"/>
              </w:rPr>
            </w:pPr>
            <w:r w:rsidRPr="00803F42">
              <w:rPr>
                <w:rFonts w:ascii="Times New Roman" w:hAnsi="Times New Roman" w:cs="Times New Roman"/>
                <w:b/>
                <w:bCs/>
                <w:sz w:val="20"/>
                <w:szCs w:val="20"/>
                <w:lang w:val="sr-Cyrl-CS"/>
              </w:rPr>
              <w:t>3</w:t>
            </w:r>
          </w:p>
        </w:tc>
      </w:tr>
      <w:tr w:rsidR="00C9375E" w:rsidRPr="00CF5BBF">
        <w:trPr>
          <w:jc w:val="center"/>
        </w:trPr>
        <w:tc>
          <w:tcPr>
            <w:tcW w:w="3169" w:type="dxa"/>
            <w:vAlign w:val="center"/>
          </w:tcPr>
          <w:p w:rsidR="00C9375E" w:rsidRPr="00CF5BBF" w:rsidRDefault="00C9375E" w:rsidP="007635D4">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2</w:t>
            </w:r>
          </w:p>
        </w:tc>
        <w:tc>
          <w:tcPr>
            <w:tcW w:w="2796"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2</w:t>
            </w:r>
          </w:p>
        </w:tc>
        <w:tc>
          <w:tcPr>
            <w:tcW w:w="2796" w:type="dxa"/>
            <w:vAlign w:val="center"/>
          </w:tcPr>
          <w:p w:rsidR="00C9375E" w:rsidRPr="00CF5BBF" w:rsidRDefault="00C9375E" w:rsidP="007635D4">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3</w:t>
            </w:r>
          </w:p>
        </w:tc>
      </w:tr>
      <w:tr w:rsidR="001C3D46" w:rsidRPr="00CF5BBF">
        <w:trPr>
          <w:jc w:val="center"/>
        </w:trPr>
        <w:tc>
          <w:tcPr>
            <w:tcW w:w="3169" w:type="dxa"/>
            <w:vAlign w:val="center"/>
          </w:tcPr>
          <w:p w:rsidR="001C3D46" w:rsidRPr="00CF5BBF" w:rsidRDefault="001C3D46" w:rsidP="00C9375E">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C9375E">
              <w:rPr>
                <w:rFonts w:ascii="Times New Roman" w:hAnsi="Times New Roman" w:cs="Times New Roman"/>
                <w:bCs/>
                <w:lang w:val="sr-Cyrl-C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1C3D46" w:rsidRPr="00CF5BBF" w:rsidRDefault="00C9375E" w:rsidP="00046C3F">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4</w:t>
            </w:r>
          </w:p>
        </w:tc>
        <w:tc>
          <w:tcPr>
            <w:tcW w:w="2796" w:type="dxa"/>
            <w:vAlign w:val="center"/>
          </w:tcPr>
          <w:p w:rsidR="001C3D46" w:rsidRPr="00CF5BBF" w:rsidRDefault="00A4418A" w:rsidP="00046C3F">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w:t>
            </w:r>
          </w:p>
        </w:tc>
        <w:tc>
          <w:tcPr>
            <w:tcW w:w="2796" w:type="dxa"/>
            <w:vAlign w:val="center"/>
          </w:tcPr>
          <w:p w:rsidR="001C3D46" w:rsidRPr="00CF5BBF" w:rsidRDefault="00A4418A" w:rsidP="00046C3F">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w:t>
            </w:r>
          </w:p>
        </w:tc>
      </w:tr>
      <w:tr w:rsidR="00BF07D1" w:rsidRPr="00CF5BBF">
        <w:trPr>
          <w:jc w:val="center"/>
        </w:trPr>
        <w:tc>
          <w:tcPr>
            <w:tcW w:w="3169" w:type="dxa"/>
            <w:vAlign w:val="center"/>
          </w:tcPr>
          <w:p w:rsidR="00BF07D1" w:rsidRPr="00CF5BBF" w:rsidRDefault="00BF07D1" w:rsidP="00BF07D1">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R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220" w:type="dxa"/>
            <w:vAlign w:val="center"/>
          </w:tcPr>
          <w:p w:rsidR="00BF07D1" w:rsidRPr="00CF5BBF" w:rsidRDefault="00BF07D1" w:rsidP="00926D60">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w:t>
            </w:r>
          </w:p>
        </w:tc>
        <w:tc>
          <w:tcPr>
            <w:tcW w:w="2796" w:type="dxa"/>
            <w:vAlign w:val="center"/>
          </w:tcPr>
          <w:p w:rsidR="00BF07D1" w:rsidRPr="00CF5BBF" w:rsidRDefault="00BF07D1" w:rsidP="00926D60">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1</w:t>
            </w:r>
          </w:p>
        </w:tc>
        <w:tc>
          <w:tcPr>
            <w:tcW w:w="2796" w:type="dxa"/>
            <w:vAlign w:val="center"/>
          </w:tcPr>
          <w:p w:rsidR="00BF07D1" w:rsidRPr="00CF5BBF" w:rsidRDefault="00BF07D1" w:rsidP="00926D60">
            <w:pPr>
              <w:jc w:val="center"/>
              <w:rPr>
                <w:rFonts w:ascii="Times New Roman" w:hAnsi="Times New Roman" w:cs="Times New Roman"/>
                <w:b/>
                <w:bCs/>
                <w:sz w:val="20"/>
                <w:szCs w:val="20"/>
                <w:lang w:val="sr-Cyrl-CS"/>
              </w:rPr>
            </w:pPr>
            <w:r>
              <w:rPr>
                <w:rFonts w:ascii="Times New Roman" w:hAnsi="Times New Roman" w:cs="Times New Roman"/>
                <w:b/>
                <w:bCs/>
                <w:sz w:val="20"/>
                <w:szCs w:val="20"/>
                <w:lang w:val="sr-Cyrl-CS"/>
              </w:rPr>
              <w:t>2</w:t>
            </w:r>
          </w:p>
        </w:tc>
      </w:tr>
    </w:tbl>
    <w:p w:rsidR="008D5F25" w:rsidRPr="00CF5BBF" w:rsidRDefault="008D5F25" w:rsidP="008D5F25">
      <w:pPr>
        <w:jc w:val="both"/>
        <w:rPr>
          <w:rFonts w:ascii="Times New Roman" w:hAnsi="Times New Roman" w:cs="Times New Roman"/>
          <w:bCs/>
          <w:lang w:val="sr-Cyrl-CS"/>
        </w:rPr>
      </w:pPr>
    </w:p>
    <w:p w:rsidR="009810F9" w:rsidRPr="006232AA" w:rsidRDefault="009810F9" w:rsidP="009810F9">
      <w:pPr>
        <w:autoSpaceDE w:val="0"/>
        <w:autoSpaceDN w:val="0"/>
        <w:adjustRightInd w:val="0"/>
        <w:spacing w:before="120"/>
        <w:jc w:val="both"/>
        <w:rPr>
          <w:rFonts w:ascii="Times New Roman" w:hAnsi="Times New Roman" w:cs="Times New Roman"/>
          <w:lang w:val="sr-Latn-RS"/>
        </w:rPr>
      </w:pPr>
      <w:r w:rsidRPr="00CF5BBF">
        <w:rPr>
          <w:rFonts w:ascii="Times New Roman" w:hAnsi="Times New Roman" w:cs="Times New Roman"/>
          <w:lang w:val="sr-Cyrl-RS"/>
        </w:rPr>
        <w:t xml:space="preserve">Судијама које поступају у </w:t>
      </w:r>
      <w:r w:rsidR="006232AA">
        <w:rPr>
          <w:rFonts w:ascii="Times New Roman" w:hAnsi="Times New Roman" w:cs="Times New Roman"/>
          <w:lang w:val="sr-Latn-RS"/>
        </w:rPr>
        <w:t xml:space="preserve">Одељењу за ратне злочине, када имају у раду предмет из ове материје,  </w:t>
      </w:r>
      <w:r w:rsidR="006232AA">
        <w:rPr>
          <w:rFonts w:ascii="Times New Roman" w:hAnsi="Times New Roman" w:cs="Times New Roman"/>
          <w:lang w:val="sr-Cyrl-RS"/>
        </w:rPr>
        <w:t>указује се на потребу</w:t>
      </w:r>
      <w:r w:rsidR="006232AA">
        <w:rPr>
          <w:rFonts w:ascii="Times New Roman" w:hAnsi="Times New Roman" w:cs="Times New Roman"/>
          <w:lang w:val="sr-Latn-RS"/>
        </w:rPr>
        <w:t xml:space="preserve"> д</w:t>
      </w:r>
      <w:r w:rsidRPr="00CF5BBF">
        <w:rPr>
          <w:rFonts w:ascii="Times New Roman" w:hAnsi="Times New Roman" w:cs="Times New Roman"/>
          <w:lang w:val="sr-Cyrl-RS"/>
        </w:rPr>
        <w:t>а предузму све мере да би се пос</w:t>
      </w:r>
      <w:r w:rsidR="006232AA">
        <w:rPr>
          <w:rFonts w:ascii="Times New Roman" w:hAnsi="Times New Roman" w:cs="Times New Roman"/>
          <w:lang w:val="sr-Cyrl-RS"/>
        </w:rPr>
        <w:t>тупак окончао у што краћем року, нарочито уколико поступак траје дуже од 5 година од датума иницијалног акта</w:t>
      </w:r>
      <w:r w:rsidR="006232AA">
        <w:rPr>
          <w:rFonts w:ascii="Times New Roman" w:hAnsi="Times New Roman" w:cs="Times New Roman"/>
          <w:lang w:val="sr-Latn-RS"/>
        </w:rPr>
        <w:t xml:space="preserve">. </w:t>
      </w:r>
      <w:r w:rsidRPr="00CF5BBF">
        <w:rPr>
          <w:rFonts w:ascii="Times New Roman" w:hAnsi="Times New Roman" w:cs="Times New Roman"/>
          <w:lang w:val="sr-Cyrl-RS"/>
        </w:rPr>
        <w:t xml:space="preserve">Поступање у </w:t>
      </w:r>
      <w:r w:rsidR="006232AA">
        <w:rPr>
          <w:rFonts w:ascii="Times New Roman" w:hAnsi="Times New Roman" w:cs="Times New Roman"/>
          <w:lang w:val="sr-Latn-RS"/>
        </w:rPr>
        <w:t xml:space="preserve">предметима ратних злочина, нарочито у </w:t>
      </w:r>
      <w:r w:rsidRPr="00CF5BBF">
        <w:rPr>
          <w:rFonts w:ascii="Times New Roman" w:hAnsi="Times New Roman" w:cs="Times New Roman"/>
          <w:lang w:val="sr-Cyrl-RS"/>
        </w:rPr>
        <w:t xml:space="preserve">старим предметима </w:t>
      </w:r>
      <w:r w:rsidR="006232AA">
        <w:rPr>
          <w:rFonts w:ascii="Times New Roman" w:hAnsi="Times New Roman" w:cs="Times New Roman"/>
          <w:lang w:val="sr-Latn-RS"/>
        </w:rPr>
        <w:t xml:space="preserve">из ове материје, </w:t>
      </w:r>
      <w:r w:rsidRPr="00CF5BBF">
        <w:rPr>
          <w:rFonts w:ascii="Times New Roman" w:hAnsi="Times New Roman" w:cs="Times New Roman"/>
          <w:lang w:val="sr-Cyrl-RS"/>
        </w:rPr>
        <w:t xml:space="preserve">посебно се прати и приликом редовне контроле </w:t>
      </w:r>
      <w:r w:rsidR="006232AA">
        <w:rPr>
          <w:rFonts w:ascii="Times New Roman" w:hAnsi="Times New Roman" w:cs="Times New Roman"/>
          <w:lang w:val="sr-Latn-RS"/>
        </w:rPr>
        <w:t>Вишег суда у Београду.</w:t>
      </w:r>
    </w:p>
    <w:p w:rsidR="008D5F25" w:rsidRPr="00CF5BBF" w:rsidRDefault="003A0C33" w:rsidP="008D5F25">
      <w:pPr>
        <w:autoSpaceDE w:val="0"/>
        <w:autoSpaceDN w:val="0"/>
        <w:adjustRightInd w:val="0"/>
        <w:spacing w:before="120"/>
        <w:jc w:val="both"/>
        <w:rPr>
          <w:rFonts w:ascii="Times New Roman" w:hAnsi="Times New Roman" w:cs="Times New Roman"/>
          <w:lang w:val="sr-Cyrl-CS"/>
        </w:rPr>
      </w:pPr>
      <w:r w:rsidRPr="00CF5BBF">
        <w:rPr>
          <w:rFonts w:ascii="Times New Roman" w:hAnsi="Times New Roman" w:cs="Times New Roman"/>
          <w:lang w:val="sr-Cyrl-RS"/>
        </w:rPr>
        <w:t>У поступцима за ратне злочине, такође</w:t>
      </w:r>
      <w:r w:rsidR="008D5F25" w:rsidRPr="00CF5BBF">
        <w:rPr>
          <w:rFonts w:ascii="Times New Roman" w:hAnsi="Times New Roman" w:cs="Times New Roman"/>
          <w:lang w:val="sr-Cyrl-CS"/>
        </w:rPr>
        <w:t xml:space="preserve"> треба имати у виду тежину и структуру приликом поступања</w:t>
      </w:r>
      <w:r w:rsidRPr="00CF5BBF">
        <w:rPr>
          <w:rFonts w:ascii="Times New Roman" w:hAnsi="Times New Roman" w:cs="Times New Roman"/>
          <w:lang w:val="sr-Cyrl-RS"/>
        </w:rPr>
        <w:t xml:space="preserve">, </w:t>
      </w:r>
      <w:r w:rsidR="00366C9F" w:rsidRPr="00CF5BBF">
        <w:rPr>
          <w:rFonts w:ascii="Times New Roman" w:hAnsi="Times New Roman" w:cs="Times New Roman"/>
          <w:lang w:val="sr-Cyrl-RS"/>
        </w:rPr>
        <w:t xml:space="preserve"> </w:t>
      </w:r>
      <w:r w:rsidRPr="00CF5BBF">
        <w:rPr>
          <w:rFonts w:ascii="Times New Roman" w:hAnsi="Times New Roman" w:cs="Times New Roman"/>
          <w:lang w:val="sr-Cyrl-RS"/>
        </w:rPr>
        <w:t xml:space="preserve">с обзиром на </w:t>
      </w:r>
      <w:r w:rsidR="00366C9F" w:rsidRPr="00CF5BBF">
        <w:rPr>
          <w:rFonts w:ascii="Times New Roman" w:hAnsi="Times New Roman" w:cs="Times New Roman"/>
          <w:lang w:val="sr-Cyrl-RS"/>
        </w:rPr>
        <w:t>то да се ради о ратним злочинима, о великом броју доказа и обимности предмета. У овим предметима углавном се појављује већи број оптужених,  због чега другостепени суд одлучује о већем броју жалби, па ови предмети захтевају веће ангажовање судије</w:t>
      </w:r>
      <w:r w:rsidR="00A14C01" w:rsidRPr="00CF5BBF">
        <w:rPr>
          <w:rFonts w:ascii="Times New Roman" w:hAnsi="Times New Roman" w:cs="Times New Roman"/>
          <w:lang w:val="sr-Cyrl-RS"/>
        </w:rPr>
        <w:t xml:space="preserve"> на проучавању предмета и припреми за седницу већа, а касније и на изради одлуке. </w:t>
      </w:r>
      <w:r w:rsidR="00366C9F" w:rsidRPr="00CF5BBF">
        <w:rPr>
          <w:rFonts w:ascii="Times New Roman" w:hAnsi="Times New Roman" w:cs="Times New Roman"/>
          <w:lang w:val="sr-Cyrl-RS"/>
        </w:rPr>
        <w:t xml:space="preserve"> </w:t>
      </w:r>
    </w:p>
    <w:p w:rsidR="005D289C" w:rsidRPr="00CF5BBF" w:rsidRDefault="005D289C" w:rsidP="00901FF7">
      <w:pPr>
        <w:jc w:val="both"/>
        <w:rPr>
          <w:rFonts w:ascii="Times New Roman" w:hAnsi="Times New Roman" w:cs="Times New Roman"/>
          <w:lang w:val="sr-Cyrl-CS"/>
        </w:rPr>
      </w:pPr>
    </w:p>
    <w:p w:rsidR="00A35126" w:rsidRPr="006C1306" w:rsidRDefault="00A35126" w:rsidP="00901FF7">
      <w:pPr>
        <w:jc w:val="both"/>
        <w:rPr>
          <w:rFonts w:ascii="Times New Roman" w:hAnsi="Times New Roman" w:cs="Times New Roman"/>
          <w:color w:val="FF0000"/>
          <w:lang w:val="sr-Cyrl-CS"/>
        </w:rPr>
      </w:pPr>
    </w:p>
    <w:p w:rsidR="0003685A" w:rsidRPr="00CF5BBF" w:rsidRDefault="0003685A" w:rsidP="0003685A">
      <w:pPr>
        <w:jc w:val="center"/>
        <w:rPr>
          <w:rFonts w:ascii="Times New Roman" w:hAnsi="Times New Roman" w:cs="Times New Roman"/>
          <w:b/>
          <w:lang w:val="sr-Cyrl-CS"/>
        </w:rPr>
      </w:pPr>
      <w:r w:rsidRPr="00CF5BBF">
        <w:rPr>
          <w:rFonts w:ascii="Times New Roman" w:hAnsi="Times New Roman" w:cs="Times New Roman"/>
          <w:b/>
          <w:lang w:val="sr-Cyrl-CS"/>
        </w:rPr>
        <w:t>ОДЕЉЕЊЕ ЗА КРИВИЧНЕ ПОСТУПКЕ ПРЕМА МАЛОЛЕТНИЦИМА</w:t>
      </w:r>
    </w:p>
    <w:p w:rsidR="0003685A" w:rsidRPr="00CF5BBF" w:rsidRDefault="0003685A" w:rsidP="0003685A">
      <w:pPr>
        <w:jc w:val="center"/>
        <w:rPr>
          <w:rFonts w:ascii="Times New Roman" w:hAnsi="Times New Roman" w:cs="Times New Roman"/>
          <w:b/>
          <w:lang w:val="sr-Cyrl-CS"/>
        </w:rPr>
      </w:pPr>
    </w:p>
    <w:p w:rsidR="00A35126" w:rsidRPr="00CF5BBF" w:rsidRDefault="00A35126" w:rsidP="0003685A">
      <w:pPr>
        <w:jc w:val="center"/>
        <w:rPr>
          <w:rFonts w:ascii="Times New Roman" w:hAnsi="Times New Roman" w:cs="Times New Roman"/>
          <w:b/>
          <w:lang w:val="sr-Cyrl-CS"/>
        </w:rPr>
      </w:pPr>
    </w:p>
    <w:p w:rsidR="008D5F25" w:rsidRPr="00CF5BBF" w:rsidRDefault="008D5F25" w:rsidP="008D5F25">
      <w:pPr>
        <w:jc w:val="both"/>
        <w:rPr>
          <w:rFonts w:ascii="Times New Roman" w:hAnsi="Times New Roman" w:cs="Times New Roman"/>
          <w:lang w:val="sr-Cyrl-CS"/>
        </w:rPr>
      </w:pPr>
      <w:r w:rsidRPr="00CF5BBF">
        <w:rPr>
          <w:rFonts w:ascii="Times New Roman" w:hAnsi="Times New Roman" w:cs="Times New Roman"/>
          <w:lang w:val="sr-Cyrl-CS"/>
        </w:rPr>
        <w:t xml:space="preserve">У Одељењу за кривичне поступке према малолетницима у првом </w:t>
      </w:r>
      <w:r w:rsidR="00841BFE" w:rsidRPr="00CF5BBF">
        <w:rPr>
          <w:rFonts w:ascii="Times New Roman" w:hAnsi="Times New Roman" w:cs="Times New Roman"/>
          <w:lang w:val="sr-Cyrl-CS"/>
        </w:rPr>
        <w:t>полугодишту</w:t>
      </w:r>
      <w:r w:rsidRPr="00CF5BBF">
        <w:rPr>
          <w:rFonts w:ascii="Times New Roman" w:hAnsi="Times New Roman" w:cs="Times New Roman"/>
          <w:lang w:val="sr-Cyrl-CS"/>
        </w:rPr>
        <w:t xml:space="preserve"> 201</w:t>
      </w:r>
      <w:r w:rsidR="00BF07D1">
        <w:rPr>
          <w:rFonts w:ascii="Times New Roman" w:hAnsi="Times New Roman" w:cs="Times New Roman"/>
          <w:lang w:val="sr-Cyrl-CS"/>
        </w:rPr>
        <w:t>9</w:t>
      </w:r>
      <w:r w:rsidR="006232AA">
        <w:rPr>
          <w:rFonts w:ascii="Times New Roman" w:hAnsi="Times New Roman" w:cs="Times New Roman"/>
          <w:lang w:val="sr-Cyrl-CS"/>
        </w:rPr>
        <w:t>.године поступале су</w:t>
      </w:r>
      <w:r w:rsidRPr="00CF5BBF">
        <w:rPr>
          <w:rFonts w:ascii="Times New Roman" w:hAnsi="Times New Roman" w:cs="Times New Roman"/>
          <w:lang w:val="sr-Cyrl-CS"/>
        </w:rPr>
        <w:t xml:space="preserve"> </w:t>
      </w:r>
      <w:r w:rsidR="00841BFE" w:rsidRPr="00CF5BBF">
        <w:rPr>
          <w:rFonts w:ascii="Times New Roman" w:hAnsi="Times New Roman" w:cs="Times New Roman"/>
          <w:lang w:val="sr-Cyrl-CS"/>
        </w:rPr>
        <w:t>3</w:t>
      </w:r>
      <w:r w:rsidRPr="00CF5BBF">
        <w:rPr>
          <w:rFonts w:ascii="Times New Roman" w:hAnsi="Times New Roman" w:cs="Times New Roman"/>
          <w:lang w:val="sr-Cyrl-CS"/>
        </w:rPr>
        <w:t xml:space="preserve"> судиј</w:t>
      </w:r>
      <w:r w:rsidR="00020E4E">
        <w:rPr>
          <w:rFonts w:ascii="Times New Roman" w:hAnsi="Times New Roman" w:cs="Times New Roman"/>
          <w:lang w:val="sr-Cyrl-CS"/>
        </w:rPr>
        <w:t>е</w:t>
      </w:r>
      <w:r w:rsidRPr="00CF5BBF">
        <w:rPr>
          <w:rFonts w:ascii="Times New Roman" w:hAnsi="Times New Roman" w:cs="Times New Roman"/>
          <w:lang w:val="sr-Cyrl-CS"/>
        </w:rPr>
        <w:t>, које су редовно добијале прилив</w:t>
      </w:r>
      <w:r w:rsidR="00020E4E">
        <w:rPr>
          <w:rFonts w:ascii="Times New Roman" w:hAnsi="Times New Roman" w:cs="Times New Roman"/>
          <w:lang w:val="sr-Cyrl-CS"/>
        </w:rPr>
        <w:t>, а</w:t>
      </w:r>
      <w:r w:rsidRPr="00CF5BBF">
        <w:rPr>
          <w:rFonts w:ascii="Times New Roman" w:hAnsi="Times New Roman" w:cs="Times New Roman"/>
          <w:lang w:val="sr-Cyrl-CS"/>
        </w:rPr>
        <w:t xml:space="preserve"> уједно </w:t>
      </w:r>
      <w:r w:rsidR="00020E4E">
        <w:rPr>
          <w:rFonts w:ascii="Times New Roman" w:hAnsi="Times New Roman" w:cs="Times New Roman"/>
          <w:lang w:val="sr-Cyrl-CS"/>
        </w:rPr>
        <w:t xml:space="preserve">су </w:t>
      </w:r>
      <w:r w:rsidRPr="00CF5BBF">
        <w:rPr>
          <w:rFonts w:ascii="Times New Roman" w:hAnsi="Times New Roman" w:cs="Times New Roman"/>
          <w:lang w:val="sr-Cyrl-CS"/>
        </w:rPr>
        <w:t>поступале и у редовној кривичној материји.</w:t>
      </w:r>
    </w:p>
    <w:p w:rsidR="008D5F25" w:rsidRPr="00CF5BBF" w:rsidRDefault="008D5F25" w:rsidP="008D5F25">
      <w:pPr>
        <w:jc w:val="both"/>
        <w:rPr>
          <w:rFonts w:ascii="Times New Roman" w:hAnsi="Times New Roman" w:cs="Times New Roman"/>
          <w:lang w:val="sr-Cyrl-CS"/>
        </w:rPr>
      </w:pPr>
    </w:p>
    <w:p w:rsidR="008D5F25" w:rsidRPr="00CF5BBF" w:rsidRDefault="008D5F25" w:rsidP="008D5F25">
      <w:pPr>
        <w:jc w:val="both"/>
        <w:rPr>
          <w:rFonts w:ascii="Times New Roman" w:hAnsi="Times New Roman" w:cs="Times New Roman"/>
          <w:lang w:val="sr-Cyrl-RS"/>
        </w:rPr>
      </w:pPr>
      <w:r w:rsidRPr="00CF5BBF">
        <w:rPr>
          <w:rFonts w:ascii="Times New Roman" w:hAnsi="Times New Roman" w:cs="Times New Roman"/>
          <w:lang w:val="sr-Cyrl-CS"/>
        </w:rPr>
        <w:t xml:space="preserve">Одељење </w:t>
      </w:r>
      <w:r w:rsidRPr="00CF5BBF">
        <w:rPr>
          <w:rFonts w:ascii="Times New Roman" w:hAnsi="Times New Roman" w:cs="Times New Roman"/>
          <w:lang w:val="sr-Cyrl-RS"/>
        </w:rPr>
        <w:t>је у</w:t>
      </w:r>
      <w:r w:rsidRPr="00CF5BBF">
        <w:rPr>
          <w:rFonts w:ascii="Times New Roman" w:hAnsi="Times New Roman" w:cs="Times New Roman"/>
          <w:bCs/>
          <w:lang w:val="sr-Cyrl-CS"/>
        </w:rPr>
        <w:t xml:space="preserve"> првом </w:t>
      </w:r>
      <w:r w:rsidR="00841BFE" w:rsidRPr="00CF5BBF">
        <w:rPr>
          <w:rFonts w:ascii="Times New Roman" w:hAnsi="Times New Roman" w:cs="Times New Roman"/>
          <w:bCs/>
          <w:lang w:val="sr-Cyrl-CS"/>
        </w:rPr>
        <w:t>полугодишту</w:t>
      </w:r>
      <w:r w:rsidRPr="00CF5BBF">
        <w:rPr>
          <w:rFonts w:ascii="Times New Roman" w:hAnsi="Times New Roman" w:cs="Times New Roman"/>
          <w:bCs/>
          <w:lang w:val="sr-Cyrl-CS"/>
        </w:rPr>
        <w:t xml:space="preserve"> 201</w:t>
      </w:r>
      <w:r w:rsidR="00BF07D1">
        <w:rPr>
          <w:rFonts w:ascii="Times New Roman" w:hAnsi="Times New Roman" w:cs="Times New Roman"/>
          <w:bCs/>
          <w:lang w:val="sr-Cyrl-CS"/>
        </w:rPr>
        <w:t>9</w:t>
      </w:r>
      <w:r w:rsidRPr="00CF5BBF">
        <w:rPr>
          <w:rFonts w:ascii="Times New Roman" w:hAnsi="Times New Roman" w:cs="Times New Roman"/>
          <w:bCs/>
          <w:lang w:val="sr-Cyrl-CS"/>
        </w:rPr>
        <w:t>.године</w:t>
      </w:r>
      <w:r w:rsidRPr="00CF5BBF">
        <w:rPr>
          <w:rFonts w:ascii="Times New Roman" w:hAnsi="Times New Roman" w:cs="Times New Roman"/>
          <w:lang w:val="sr-Cyrl-RS"/>
        </w:rPr>
        <w:t>:</w:t>
      </w:r>
    </w:p>
    <w:p w:rsidR="008D5F25" w:rsidRPr="00CF5BBF" w:rsidRDefault="008D5F25" w:rsidP="008D5F25">
      <w:pPr>
        <w:jc w:val="both"/>
        <w:rPr>
          <w:rFonts w:ascii="Times New Roman" w:hAnsi="Times New Roman" w:cs="Times New Roman"/>
          <w:lang w:val="sr-Cyrl-CS"/>
        </w:rPr>
      </w:pPr>
    </w:p>
    <w:p w:rsidR="008D5F25" w:rsidRPr="00CF5BBF" w:rsidRDefault="008D5F25" w:rsidP="008D5F25">
      <w:pPr>
        <w:numPr>
          <w:ilvl w:val="0"/>
          <w:numId w:val="6"/>
        </w:numPr>
        <w:jc w:val="both"/>
        <w:rPr>
          <w:rFonts w:ascii="Times New Roman" w:hAnsi="Times New Roman" w:cs="Times New Roman"/>
          <w:lang w:val="hr"/>
        </w:rPr>
      </w:pPr>
      <w:r w:rsidRPr="00CF5BBF">
        <w:rPr>
          <w:rFonts w:ascii="Times New Roman" w:hAnsi="Times New Roman" w:cs="Times New Roman"/>
          <w:b/>
          <w:lang w:val="sr-Cyrl-CS"/>
        </w:rPr>
        <w:t>има</w:t>
      </w:r>
      <w:r w:rsidR="00556791">
        <w:rPr>
          <w:rFonts w:ascii="Times New Roman" w:hAnsi="Times New Roman" w:cs="Times New Roman"/>
          <w:b/>
          <w:lang w:val="sr-Cyrl-CS"/>
        </w:rPr>
        <w:t>л</w:t>
      </w:r>
      <w:r w:rsidRPr="00CF5BBF">
        <w:rPr>
          <w:rFonts w:ascii="Times New Roman" w:hAnsi="Times New Roman" w:cs="Times New Roman"/>
          <w:b/>
          <w:lang w:val="sr-Cyrl-CS"/>
        </w:rPr>
        <w:t xml:space="preserve">о </w:t>
      </w:r>
      <w:r w:rsidR="00BF07D1">
        <w:rPr>
          <w:rFonts w:ascii="Times New Roman" w:hAnsi="Times New Roman" w:cs="Times New Roman"/>
          <w:b/>
          <w:lang w:val="sr-Cyrl-CS"/>
        </w:rPr>
        <w:t>2</w:t>
      </w:r>
      <w:r w:rsidRPr="00CF5BBF">
        <w:rPr>
          <w:rFonts w:ascii="Times New Roman" w:hAnsi="Times New Roman" w:cs="Times New Roman"/>
          <w:lang w:val="hr"/>
        </w:rPr>
        <w:t xml:space="preserve"> нерешен</w:t>
      </w:r>
      <w:r w:rsidR="00BF07D1">
        <w:rPr>
          <w:rFonts w:ascii="Times New Roman" w:hAnsi="Times New Roman" w:cs="Times New Roman"/>
          <w:lang w:val="sr-Cyrl-CS"/>
        </w:rPr>
        <w:t>а</w:t>
      </w:r>
      <w:r w:rsidRPr="00CF5BBF">
        <w:rPr>
          <w:rFonts w:ascii="Times New Roman" w:hAnsi="Times New Roman" w:cs="Times New Roman"/>
          <w:lang w:val="hr"/>
        </w:rPr>
        <w:t xml:space="preserve"> предмет</w:t>
      </w:r>
      <w:r w:rsidR="00BF07D1">
        <w:rPr>
          <w:rFonts w:ascii="Times New Roman" w:hAnsi="Times New Roman" w:cs="Times New Roman"/>
          <w:lang w:val="sr-Cyrl-CS"/>
        </w:rPr>
        <w:t>а</w:t>
      </w:r>
      <w:r w:rsidRPr="00CF5BBF">
        <w:rPr>
          <w:rFonts w:ascii="Times New Roman" w:hAnsi="Times New Roman" w:cs="Times New Roman"/>
          <w:lang w:val="sr-Cyrl-CS"/>
        </w:rPr>
        <w:t xml:space="preserve"> на почетку извештајног периода</w:t>
      </w:r>
      <w:r w:rsidRPr="00CF5BBF">
        <w:rPr>
          <w:rFonts w:ascii="Times New Roman" w:hAnsi="Times New Roman" w:cs="Times New Roman"/>
          <w:lang w:val="hr"/>
        </w:rPr>
        <w:t>,</w:t>
      </w:r>
    </w:p>
    <w:p w:rsidR="008D5F25" w:rsidRPr="00CF5BBF" w:rsidRDefault="008D5F25" w:rsidP="008D5F25">
      <w:pPr>
        <w:numPr>
          <w:ilvl w:val="0"/>
          <w:numId w:val="6"/>
        </w:numPr>
        <w:jc w:val="both"/>
        <w:rPr>
          <w:rFonts w:ascii="Times New Roman" w:hAnsi="Times New Roman" w:cs="Times New Roman"/>
          <w:lang w:val="sr-Cyrl-RS"/>
        </w:rPr>
      </w:pPr>
      <w:r w:rsidRPr="00CF5BBF">
        <w:rPr>
          <w:rFonts w:ascii="Times New Roman" w:hAnsi="Times New Roman" w:cs="Times New Roman"/>
          <w:b/>
          <w:lang w:val="hr"/>
        </w:rPr>
        <w:t>примило</w:t>
      </w:r>
      <w:r w:rsidRPr="00CF5BBF">
        <w:rPr>
          <w:rFonts w:ascii="Times New Roman" w:hAnsi="Times New Roman" w:cs="Times New Roman"/>
          <w:lang w:val="hr"/>
        </w:rPr>
        <w:t xml:space="preserve"> укупно</w:t>
      </w:r>
      <w:r w:rsidRPr="00CF5BBF">
        <w:rPr>
          <w:rFonts w:ascii="Times New Roman" w:hAnsi="Times New Roman" w:cs="Times New Roman"/>
          <w:lang w:val="sr-Cyrl-CS"/>
        </w:rPr>
        <w:t xml:space="preserve"> </w:t>
      </w:r>
      <w:r w:rsidR="00BF07D1">
        <w:rPr>
          <w:rFonts w:ascii="Times New Roman" w:hAnsi="Times New Roman" w:cs="Times New Roman"/>
          <w:b/>
          <w:lang w:val="sr-Cyrl-CS"/>
        </w:rPr>
        <w:t>51</w:t>
      </w:r>
      <w:r w:rsidRPr="00CF5BBF">
        <w:rPr>
          <w:rFonts w:ascii="Times New Roman" w:hAnsi="Times New Roman" w:cs="Times New Roman"/>
          <w:b/>
          <w:lang w:val="sr-Cyrl-RS"/>
        </w:rPr>
        <w:t xml:space="preserve"> </w:t>
      </w:r>
      <w:r w:rsidRPr="00CF5BBF">
        <w:rPr>
          <w:rFonts w:ascii="Times New Roman" w:hAnsi="Times New Roman" w:cs="Times New Roman"/>
          <w:lang w:val="hr"/>
        </w:rPr>
        <w:t>предмет</w:t>
      </w:r>
      <w:r w:rsidRPr="00CF5BBF">
        <w:rPr>
          <w:rFonts w:ascii="Times New Roman" w:hAnsi="Times New Roman" w:cs="Times New Roman"/>
          <w:lang w:val="sr-Cyrl-CS"/>
        </w:rPr>
        <w:t xml:space="preserve">, </w:t>
      </w:r>
    </w:p>
    <w:p w:rsidR="008D5F25" w:rsidRPr="00CF5BBF" w:rsidRDefault="008D5F25" w:rsidP="008D5F25">
      <w:pPr>
        <w:numPr>
          <w:ilvl w:val="0"/>
          <w:numId w:val="6"/>
        </w:numPr>
        <w:jc w:val="both"/>
        <w:rPr>
          <w:rFonts w:ascii="Times New Roman" w:hAnsi="Times New Roman" w:cs="Times New Roman"/>
          <w:lang w:val="sr-Cyrl-CS"/>
        </w:rPr>
      </w:pPr>
      <w:r w:rsidRPr="00CF5BBF">
        <w:rPr>
          <w:rFonts w:ascii="Times New Roman" w:hAnsi="Times New Roman" w:cs="Times New Roman"/>
          <w:b/>
          <w:lang w:val="sr-Cyrl-CS"/>
        </w:rPr>
        <w:t>укупно у раду</w:t>
      </w:r>
      <w:r w:rsidRPr="00CF5BBF">
        <w:rPr>
          <w:rFonts w:ascii="Times New Roman" w:hAnsi="Times New Roman" w:cs="Times New Roman"/>
          <w:lang w:val="sr-Cyrl-CS"/>
        </w:rPr>
        <w:t xml:space="preserve"> имало </w:t>
      </w:r>
      <w:r w:rsidR="00BF07D1">
        <w:rPr>
          <w:rFonts w:ascii="Times New Roman" w:hAnsi="Times New Roman" w:cs="Times New Roman"/>
          <w:b/>
          <w:lang w:val="sr-Cyrl-CS"/>
        </w:rPr>
        <w:t>53</w:t>
      </w:r>
      <w:r w:rsidRPr="00CF5BBF">
        <w:rPr>
          <w:rFonts w:ascii="Times New Roman" w:hAnsi="Times New Roman" w:cs="Times New Roman"/>
          <w:lang w:val="sr-Cyrl-CS"/>
        </w:rPr>
        <w:t xml:space="preserve"> предмета.</w:t>
      </w:r>
    </w:p>
    <w:p w:rsidR="008D5F25" w:rsidRPr="00CF5BBF" w:rsidRDefault="008D5F25" w:rsidP="008D5F25">
      <w:pPr>
        <w:tabs>
          <w:tab w:val="left" w:pos="3160"/>
        </w:tabs>
        <w:jc w:val="both"/>
        <w:rPr>
          <w:rFonts w:ascii="Times New Roman" w:hAnsi="Times New Roman" w:cs="Times New Roman"/>
          <w:lang w:val="sr-Cyrl-CS"/>
        </w:rPr>
      </w:pPr>
      <w:r w:rsidRPr="00CF5BBF">
        <w:rPr>
          <w:rFonts w:ascii="Times New Roman" w:hAnsi="Times New Roman" w:cs="Times New Roman"/>
          <w:lang w:val="sr-Cyrl-CS"/>
        </w:rPr>
        <w:tab/>
      </w:r>
    </w:p>
    <w:p w:rsidR="008D5F25" w:rsidRPr="00CF5BBF" w:rsidRDefault="008D5F25" w:rsidP="008D5F25">
      <w:pPr>
        <w:jc w:val="both"/>
        <w:rPr>
          <w:rFonts w:ascii="Times New Roman" w:hAnsi="Times New Roman" w:cs="Times New Roman"/>
          <w:bCs/>
          <w:lang w:val="sr-Cyrl-CS"/>
        </w:rPr>
      </w:pPr>
      <w:r w:rsidRPr="00CF5BBF">
        <w:rPr>
          <w:rFonts w:ascii="Times New Roman" w:hAnsi="Times New Roman" w:cs="Times New Roman"/>
          <w:bCs/>
          <w:lang w:val="sr-Cyrl-CS"/>
        </w:rPr>
        <w:t>За период</w:t>
      </w:r>
      <w:r w:rsidRPr="00CF5BBF">
        <w:rPr>
          <w:rFonts w:ascii="Times New Roman" w:hAnsi="Times New Roman" w:cs="Times New Roman"/>
          <w:bCs/>
          <w:lang w:val="sr-Cyrl-RS"/>
        </w:rPr>
        <w:t xml:space="preserve"> од </w:t>
      </w:r>
      <w:r w:rsidRPr="00CF5BBF">
        <w:rPr>
          <w:rFonts w:ascii="Times New Roman" w:hAnsi="Times New Roman" w:cs="Times New Roman"/>
          <w:b/>
          <w:bCs/>
          <w:lang w:val="sr-Cyrl-RS"/>
        </w:rPr>
        <w:t>01.01.201</w:t>
      </w:r>
      <w:r w:rsidR="00BF07D1">
        <w:rPr>
          <w:rFonts w:ascii="Times New Roman" w:hAnsi="Times New Roman" w:cs="Times New Roman"/>
          <w:b/>
          <w:bCs/>
          <w:lang w:val="sr-Cyrl-CS"/>
        </w:rPr>
        <w:t>9</w:t>
      </w:r>
      <w:r w:rsidRPr="00CF5BBF">
        <w:rPr>
          <w:rFonts w:ascii="Times New Roman" w:hAnsi="Times New Roman" w:cs="Times New Roman"/>
          <w:b/>
          <w:bCs/>
          <w:lang w:val="sr-Cyrl-RS"/>
        </w:rPr>
        <w:t>.године</w:t>
      </w:r>
      <w:r w:rsidRPr="00CF5BBF">
        <w:rPr>
          <w:rFonts w:ascii="Times New Roman" w:hAnsi="Times New Roman" w:cs="Times New Roman"/>
          <w:bCs/>
          <w:lang w:val="sr-Cyrl-RS"/>
        </w:rPr>
        <w:t xml:space="preserve"> </w:t>
      </w:r>
      <w:r w:rsidRPr="00CF5BBF">
        <w:rPr>
          <w:rFonts w:ascii="Times New Roman" w:hAnsi="Times New Roman" w:cs="Times New Roman"/>
          <w:b/>
          <w:bCs/>
          <w:lang w:val="sr-Cyrl-CS"/>
        </w:rPr>
        <w:t>до 3</w:t>
      </w:r>
      <w:r w:rsidR="00841BFE" w:rsidRPr="00CF5BBF">
        <w:rPr>
          <w:rFonts w:ascii="Times New Roman" w:hAnsi="Times New Roman" w:cs="Times New Roman"/>
          <w:b/>
          <w:bCs/>
          <w:lang w:val="sr-Cyrl-CS"/>
        </w:rPr>
        <w:t>0</w:t>
      </w:r>
      <w:r w:rsidRPr="00CF5BBF">
        <w:rPr>
          <w:rFonts w:ascii="Times New Roman" w:hAnsi="Times New Roman" w:cs="Times New Roman"/>
          <w:b/>
          <w:bCs/>
          <w:lang w:val="sr-Cyrl-CS"/>
        </w:rPr>
        <w:t>.</w:t>
      </w:r>
      <w:r w:rsidR="00841BFE" w:rsidRPr="00CF5BBF">
        <w:rPr>
          <w:rFonts w:ascii="Times New Roman" w:hAnsi="Times New Roman" w:cs="Times New Roman"/>
          <w:b/>
          <w:bCs/>
          <w:lang w:val="sr-Cyrl-CS"/>
        </w:rPr>
        <w:t>06</w:t>
      </w:r>
      <w:r w:rsidRPr="00CF5BBF">
        <w:rPr>
          <w:rFonts w:ascii="Times New Roman" w:hAnsi="Times New Roman" w:cs="Times New Roman"/>
          <w:b/>
          <w:bCs/>
          <w:lang w:val="sr-Cyrl-CS"/>
        </w:rPr>
        <w:t>.201</w:t>
      </w:r>
      <w:r w:rsidR="00BF07D1">
        <w:rPr>
          <w:rFonts w:ascii="Times New Roman" w:hAnsi="Times New Roman" w:cs="Times New Roman"/>
          <w:b/>
          <w:bCs/>
          <w:lang w:val="sr-Cyrl-CS"/>
        </w:rPr>
        <w:t>9</w:t>
      </w:r>
      <w:r w:rsidRPr="00CF5BBF">
        <w:rPr>
          <w:rFonts w:ascii="Times New Roman" w:hAnsi="Times New Roman" w:cs="Times New Roman"/>
          <w:b/>
          <w:bCs/>
          <w:lang w:val="sr-Cyrl-CS"/>
        </w:rPr>
        <w:t>.</w:t>
      </w:r>
      <w:r w:rsidRPr="00CF5BBF">
        <w:rPr>
          <w:rFonts w:ascii="Times New Roman" w:hAnsi="Times New Roman" w:cs="Times New Roman"/>
          <w:b/>
          <w:bCs/>
          <w:lang w:val="sr-Cyrl-RS"/>
        </w:rPr>
        <w:t xml:space="preserve"> </w:t>
      </w:r>
      <w:r w:rsidRPr="00CF5BBF">
        <w:rPr>
          <w:rFonts w:ascii="Times New Roman" w:hAnsi="Times New Roman" w:cs="Times New Roman"/>
          <w:b/>
          <w:bCs/>
          <w:lang w:val="sr-Cyrl-CS"/>
        </w:rPr>
        <w:t>године</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 xml:space="preserve">Одељење бележи </w:t>
      </w:r>
      <w:r w:rsidRPr="00CF5BBF">
        <w:rPr>
          <w:rFonts w:ascii="Times New Roman" w:hAnsi="Times New Roman" w:cs="Times New Roman"/>
          <w:b/>
          <w:bCs/>
          <w:lang w:val="sr-Cyrl-RS"/>
        </w:rPr>
        <w:t>смањење</w:t>
      </w:r>
      <w:r w:rsidRPr="00CF5BBF">
        <w:rPr>
          <w:rFonts w:ascii="Times New Roman" w:hAnsi="Times New Roman" w:cs="Times New Roman"/>
          <w:b/>
          <w:bCs/>
          <w:lang w:val="sr-Cyrl-CS"/>
        </w:rPr>
        <w:t xml:space="preserve"> </w:t>
      </w:r>
      <w:r w:rsidRPr="00CF5BBF">
        <w:rPr>
          <w:rFonts w:ascii="Times New Roman" w:hAnsi="Times New Roman" w:cs="Times New Roman"/>
          <w:b/>
          <w:bCs/>
          <w:lang w:val="sr-Cyrl-RS"/>
        </w:rPr>
        <w:t xml:space="preserve">укупног </w:t>
      </w:r>
      <w:r w:rsidRPr="00CF5BBF">
        <w:rPr>
          <w:rFonts w:ascii="Times New Roman" w:hAnsi="Times New Roman" w:cs="Times New Roman"/>
          <w:b/>
          <w:bCs/>
          <w:lang w:val="sr-Cyrl-CS"/>
        </w:rPr>
        <w:t>броја предмета у раду за</w:t>
      </w:r>
      <w:r w:rsidRPr="00CF5BBF">
        <w:rPr>
          <w:rFonts w:ascii="Times New Roman" w:hAnsi="Times New Roman" w:cs="Times New Roman"/>
          <w:bCs/>
          <w:lang w:val="sr-Cyrl-CS"/>
        </w:rPr>
        <w:t xml:space="preserve"> </w:t>
      </w:r>
      <w:r w:rsidR="00BF07D1">
        <w:rPr>
          <w:rFonts w:ascii="Times New Roman" w:hAnsi="Times New Roman" w:cs="Times New Roman"/>
          <w:bCs/>
          <w:lang w:val="sr-Cyrl-CS"/>
        </w:rPr>
        <w:t>94,34</w:t>
      </w:r>
      <w:r w:rsidRPr="00CF5BBF">
        <w:rPr>
          <w:rFonts w:ascii="Times New Roman" w:hAnsi="Times New Roman" w:cs="Times New Roman"/>
          <w:b/>
          <w:bCs/>
          <w:lang w:val="sr-Cyrl-CS"/>
        </w:rPr>
        <w:t>%</w:t>
      </w:r>
      <w:r w:rsidRPr="00CF5BBF">
        <w:rPr>
          <w:rFonts w:ascii="Times New Roman" w:hAnsi="Times New Roman" w:cs="Times New Roman"/>
          <w:bCs/>
          <w:lang w:val="sr-Cyrl-CS"/>
        </w:rPr>
        <w:t xml:space="preserve">, </w:t>
      </w:r>
      <w:r w:rsidR="00F62AFA" w:rsidRPr="00CF5BBF">
        <w:rPr>
          <w:rFonts w:ascii="Times New Roman" w:hAnsi="Times New Roman" w:cs="Times New Roman"/>
          <w:bCs/>
          <w:lang w:val="sr-Cyrl-CS"/>
        </w:rPr>
        <w:t xml:space="preserve">што је </w:t>
      </w:r>
      <w:r w:rsidR="00F62AFA">
        <w:rPr>
          <w:rFonts w:ascii="Times New Roman" w:hAnsi="Times New Roman" w:cs="Times New Roman"/>
          <w:bCs/>
          <w:lang w:val="sr-Cyrl-CS"/>
        </w:rPr>
        <w:t>знатно бољи</w:t>
      </w:r>
      <w:r w:rsidR="00F62AFA" w:rsidRPr="00CF5BBF">
        <w:rPr>
          <w:rFonts w:ascii="Times New Roman" w:hAnsi="Times New Roman" w:cs="Times New Roman"/>
          <w:bCs/>
          <w:lang w:val="sr-Cyrl-CS"/>
        </w:rPr>
        <w:t xml:space="preserve"> резултат у односу на извештај о раду Одељења за прво полугодиште </w:t>
      </w:r>
      <w:r w:rsidR="00BF07D1" w:rsidRPr="00CF5BBF">
        <w:rPr>
          <w:rFonts w:ascii="Times New Roman" w:hAnsi="Times New Roman" w:cs="Times New Roman"/>
          <w:bCs/>
          <w:lang w:val="sr-Cyrl-CS"/>
        </w:rPr>
        <w:t>201</w:t>
      </w:r>
      <w:r w:rsidR="00BF07D1">
        <w:rPr>
          <w:rFonts w:ascii="Times New Roman" w:hAnsi="Times New Roman" w:cs="Times New Roman"/>
          <w:bCs/>
          <w:lang w:val="sr-Cyrl-CS"/>
        </w:rPr>
        <w:t>8</w:t>
      </w:r>
      <w:r w:rsidR="00BF07D1" w:rsidRPr="00CF5BBF">
        <w:rPr>
          <w:rFonts w:ascii="Times New Roman" w:hAnsi="Times New Roman" w:cs="Times New Roman"/>
          <w:bCs/>
          <w:lang w:val="sr-Cyrl-CS"/>
        </w:rPr>
        <w:t>.</w:t>
      </w:r>
      <w:r w:rsidR="00556791">
        <w:rPr>
          <w:rFonts w:ascii="Times New Roman" w:hAnsi="Times New Roman" w:cs="Times New Roman"/>
          <w:bCs/>
          <w:lang w:val="sr-Cyrl-CS"/>
        </w:rPr>
        <w:t xml:space="preserve"> </w:t>
      </w:r>
      <w:r w:rsidR="00BF07D1" w:rsidRPr="00CF5BBF">
        <w:rPr>
          <w:rFonts w:ascii="Times New Roman" w:hAnsi="Times New Roman" w:cs="Times New Roman"/>
          <w:bCs/>
          <w:lang w:val="sr-Cyrl-CS"/>
        </w:rPr>
        <w:t xml:space="preserve">године, </w:t>
      </w:r>
      <w:r w:rsidR="00F62AFA" w:rsidRPr="00CF5BBF">
        <w:rPr>
          <w:rFonts w:ascii="Times New Roman" w:hAnsi="Times New Roman" w:cs="Times New Roman"/>
          <w:bCs/>
          <w:lang w:val="sr-Cyrl-CS"/>
        </w:rPr>
        <w:t>201</w:t>
      </w:r>
      <w:r w:rsidR="00A4418A">
        <w:rPr>
          <w:rFonts w:ascii="Times New Roman" w:hAnsi="Times New Roman" w:cs="Times New Roman"/>
          <w:bCs/>
          <w:lang w:val="sr-Cyrl-CS"/>
        </w:rPr>
        <w:t>7</w:t>
      </w:r>
      <w:r w:rsidR="00BF07D1">
        <w:rPr>
          <w:rFonts w:ascii="Times New Roman" w:hAnsi="Times New Roman" w:cs="Times New Roman"/>
          <w:bCs/>
          <w:lang w:val="sr-Cyrl-CS"/>
        </w:rPr>
        <w:t>.</w:t>
      </w:r>
      <w:r w:rsidR="00556791">
        <w:rPr>
          <w:rFonts w:ascii="Times New Roman" w:hAnsi="Times New Roman" w:cs="Times New Roman"/>
          <w:bCs/>
          <w:lang w:val="sr-Cyrl-CS"/>
        </w:rPr>
        <w:t xml:space="preserve"> </w:t>
      </w:r>
      <w:r w:rsidR="00BF07D1">
        <w:rPr>
          <w:rFonts w:ascii="Times New Roman" w:hAnsi="Times New Roman" w:cs="Times New Roman"/>
          <w:bCs/>
          <w:lang w:val="sr-Cyrl-CS"/>
        </w:rPr>
        <w:t>године</w:t>
      </w:r>
      <w:r w:rsidR="00F62AFA" w:rsidRPr="00CF5BBF">
        <w:rPr>
          <w:rFonts w:ascii="Times New Roman" w:hAnsi="Times New Roman" w:cs="Times New Roman"/>
          <w:bCs/>
          <w:lang w:val="sr-Cyrl-CS"/>
        </w:rPr>
        <w:t xml:space="preserve"> </w:t>
      </w:r>
      <w:r w:rsidR="00A4418A">
        <w:rPr>
          <w:rFonts w:ascii="Times New Roman" w:hAnsi="Times New Roman" w:cs="Times New Roman"/>
          <w:bCs/>
          <w:lang w:val="sr-Cyrl-CS"/>
        </w:rPr>
        <w:t>и</w:t>
      </w:r>
      <w:r w:rsidRPr="00CF5BBF">
        <w:rPr>
          <w:rFonts w:ascii="Times New Roman" w:hAnsi="Times New Roman" w:cs="Times New Roman"/>
          <w:bCs/>
          <w:lang w:val="sr-Cyrl-CS"/>
        </w:rPr>
        <w:t xml:space="preserve"> 201</w:t>
      </w:r>
      <w:r w:rsidR="00A4418A">
        <w:rPr>
          <w:rFonts w:ascii="Times New Roman" w:hAnsi="Times New Roman" w:cs="Times New Roman"/>
          <w:bCs/>
          <w:lang w:val="sr-Cyrl-CS"/>
        </w:rPr>
        <w:t>6</w:t>
      </w:r>
      <w:r w:rsidRPr="00CF5BBF">
        <w:rPr>
          <w:rFonts w:ascii="Times New Roman" w:hAnsi="Times New Roman" w:cs="Times New Roman"/>
          <w:bCs/>
          <w:lang w:val="sr-Cyrl-CS"/>
        </w:rPr>
        <w:t>.</w:t>
      </w:r>
      <w:r w:rsidR="00556791">
        <w:rPr>
          <w:rFonts w:ascii="Times New Roman" w:hAnsi="Times New Roman" w:cs="Times New Roman"/>
          <w:bCs/>
          <w:lang w:val="sr-Cyrl-CS"/>
        </w:rPr>
        <w:t xml:space="preserve"> </w:t>
      </w:r>
      <w:r w:rsidRPr="00CF5BBF">
        <w:rPr>
          <w:rFonts w:ascii="Times New Roman" w:hAnsi="Times New Roman" w:cs="Times New Roman"/>
          <w:bCs/>
          <w:lang w:val="sr-Cyrl-CS"/>
        </w:rPr>
        <w:t>године.</w:t>
      </w:r>
    </w:p>
    <w:p w:rsidR="008D5F25" w:rsidRPr="00CF5BBF" w:rsidRDefault="008D5F25" w:rsidP="008D5F25">
      <w:pPr>
        <w:jc w:val="both"/>
        <w:rPr>
          <w:rFonts w:ascii="Times New Roman" w:hAnsi="Times New Roman" w:cs="Times New Roman"/>
          <w:bCs/>
          <w:lang w:val="sr-Cyrl-CS"/>
        </w:rPr>
      </w:pPr>
    </w:p>
    <w:p w:rsidR="008D5F25" w:rsidRPr="00CF5BBF" w:rsidRDefault="008D5F25" w:rsidP="008D5F25">
      <w:pPr>
        <w:jc w:val="both"/>
        <w:rPr>
          <w:rFonts w:ascii="Times New Roman" w:hAnsi="Times New Roman" w:cs="Times New Roman"/>
          <w:bCs/>
          <w:lang w:val="sr-Cyrl-CS"/>
        </w:rPr>
      </w:pPr>
      <w:r w:rsidRPr="00CF5BBF">
        <w:rPr>
          <w:rFonts w:ascii="Times New Roman" w:hAnsi="Times New Roman" w:cs="Times New Roman"/>
          <w:b/>
          <w:bCs/>
          <w:lang w:val="sr-Cyrl-RS"/>
        </w:rPr>
        <w:t>Р</w:t>
      </w:r>
      <w:r w:rsidRPr="00CF5BBF">
        <w:rPr>
          <w:rFonts w:ascii="Times New Roman" w:hAnsi="Times New Roman" w:cs="Times New Roman"/>
          <w:b/>
          <w:bCs/>
          <w:lang w:val="sr-Cyrl-CS"/>
        </w:rPr>
        <w:t>ешено</w:t>
      </w:r>
      <w:r w:rsidRPr="00CF5BBF">
        <w:rPr>
          <w:rFonts w:ascii="Times New Roman" w:hAnsi="Times New Roman" w:cs="Times New Roman"/>
          <w:bCs/>
          <w:lang w:val="sr-Cyrl-CS"/>
        </w:rPr>
        <w:t xml:space="preserve"> је укупно </w:t>
      </w:r>
      <w:r w:rsidR="00BF07D1">
        <w:rPr>
          <w:rFonts w:ascii="Times New Roman" w:hAnsi="Times New Roman" w:cs="Times New Roman"/>
          <w:b/>
          <w:bCs/>
          <w:lang w:val="sr-Cyrl-CS"/>
        </w:rPr>
        <w:t>50</w:t>
      </w:r>
      <w:r w:rsidRPr="00CF5BBF">
        <w:rPr>
          <w:rFonts w:ascii="Times New Roman" w:hAnsi="Times New Roman" w:cs="Times New Roman"/>
          <w:bCs/>
          <w:lang w:val="sr-Cyrl-CS"/>
        </w:rPr>
        <w:t xml:space="preserve"> предмета</w:t>
      </w:r>
      <w:r w:rsidR="006232AA">
        <w:rPr>
          <w:rFonts w:ascii="Times New Roman" w:hAnsi="Times New Roman" w:cs="Times New Roman"/>
          <w:bCs/>
          <w:lang w:val="sr-Latn-RS"/>
        </w:rPr>
        <w:t>,</w:t>
      </w:r>
      <w:r w:rsidR="00C54F0D">
        <w:rPr>
          <w:rFonts w:ascii="Times New Roman" w:hAnsi="Times New Roman" w:cs="Times New Roman"/>
          <w:bCs/>
          <w:lang w:val="sr-Cyrl-CS"/>
        </w:rPr>
        <w:t xml:space="preserve"> сви мериторно</w:t>
      </w:r>
      <w:r w:rsidR="006232AA">
        <w:rPr>
          <w:rFonts w:ascii="Times New Roman" w:hAnsi="Times New Roman" w:cs="Times New Roman"/>
          <w:bCs/>
          <w:lang w:val="sr-Cyrl-CS"/>
        </w:rPr>
        <w:t xml:space="preserve">, тако да </w:t>
      </w:r>
      <w:r w:rsidR="00556791">
        <w:rPr>
          <w:rFonts w:ascii="Times New Roman" w:hAnsi="Times New Roman" w:cs="Times New Roman"/>
          <w:bCs/>
          <w:lang w:val="sr-Cyrl-CS"/>
        </w:rPr>
        <w:t xml:space="preserve">је </w:t>
      </w:r>
      <w:r w:rsidR="006232AA">
        <w:rPr>
          <w:rFonts w:ascii="Times New Roman" w:hAnsi="Times New Roman" w:cs="Times New Roman"/>
          <w:bCs/>
          <w:lang w:val="sr-Cyrl-CS"/>
        </w:rPr>
        <w:t xml:space="preserve">у </w:t>
      </w:r>
      <w:r w:rsidRPr="00CF5BBF">
        <w:rPr>
          <w:rFonts w:ascii="Times New Roman" w:hAnsi="Times New Roman" w:cs="Times New Roman"/>
          <w:bCs/>
          <w:lang w:val="sr-Cyrl-CS"/>
        </w:rPr>
        <w:t xml:space="preserve">раду овог Одељења, на дан </w:t>
      </w:r>
      <w:r w:rsidR="00841BFE" w:rsidRPr="00CF5BBF">
        <w:rPr>
          <w:rFonts w:ascii="Times New Roman" w:hAnsi="Times New Roman" w:cs="Times New Roman"/>
          <w:bCs/>
          <w:lang w:val="sr-Cyrl-CS"/>
        </w:rPr>
        <w:t>30.06</w:t>
      </w:r>
      <w:r w:rsidRPr="00CF5BBF">
        <w:rPr>
          <w:rFonts w:ascii="Times New Roman" w:hAnsi="Times New Roman" w:cs="Times New Roman"/>
          <w:bCs/>
          <w:lang w:val="sr-Cyrl-CS"/>
        </w:rPr>
        <w:t>.201</w:t>
      </w:r>
      <w:r w:rsidR="00BF07D1">
        <w:rPr>
          <w:rFonts w:ascii="Times New Roman" w:hAnsi="Times New Roman" w:cs="Times New Roman"/>
          <w:bCs/>
          <w:lang w:val="sr-Cyrl-CS"/>
        </w:rPr>
        <w:t>9</w:t>
      </w:r>
      <w:r w:rsidRPr="00CF5BBF">
        <w:rPr>
          <w:rFonts w:ascii="Times New Roman" w:hAnsi="Times New Roman" w:cs="Times New Roman"/>
          <w:bCs/>
          <w:lang w:val="sr-Cyrl-CS"/>
        </w:rPr>
        <w:t>.</w:t>
      </w:r>
      <w:r w:rsidRPr="00CF5BBF">
        <w:rPr>
          <w:rFonts w:ascii="Times New Roman" w:hAnsi="Times New Roman" w:cs="Times New Roman"/>
          <w:bCs/>
          <w:lang w:val="sr-Cyrl-RS"/>
        </w:rPr>
        <w:t xml:space="preserve"> </w:t>
      </w:r>
      <w:r w:rsidRPr="00CF5BBF">
        <w:rPr>
          <w:rFonts w:ascii="Times New Roman" w:hAnsi="Times New Roman" w:cs="Times New Roman"/>
          <w:bCs/>
          <w:lang w:val="sr-Cyrl-CS"/>
        </w:rPr>
        <w:t>године</w:t>
      </w:r>
      <w:r w:rsidRPr="00CF5BBF">
        <w:rPr>
          <w:rFonts w:ascii="Times New Roman" w:hAnsi="Times New Roman" w:cs="Times New Roman"/>
          <w:bCs/>
          <w:lang w:val="sr-Cyrl-RS"/>
        </w:rPr>
        <w:t>,</w:t>
      </w:r>
      <w:r w:rsidRPr="00CF5BBF">
        <w:rPr>
          <w:rFonts w:ascii="Times New Roman" w:hAnsi="Times New Roman" w:cs="Times New Roman"/>
          <w:bCs/>
          <w:lang w:val="sr-Cyrl-CS"/>
        </w:rPr>
        <w:t xml:space="preserve"> </w:t>
      </w:r>
      <w:r w:rsidR="00BF07D1">
        <w:rPr>
          <w:rFonts w:ascii="Times New Roman" w:hAnsi="Times New Roman" w:cs="Times New Roman"/>
          <w:b/>
          <w:bCs/>
          <w:lang w:val="sr-Cyrl-CS"/>
        </w:rPr>
        <w:t>остало 3</w:t>
      </w:r>
      <w:r w:rsidRPr="00CF5BBF">
        <w:rPr>
          <w:rFonts w:ascii="Times New Roman" w:hAnsi="Times New Roman" w:cs="Times New Roman"/>
          <w:b/>
          <w:bCs/>
          <w:lang w:val="sr-Cyrl-RS"/>
        </w:rPr>
        <w:t xml:space="preserve"> нерешен</w:t>
      </w:r>
      <w:r w:rsidR="00BF07D1">
        <w:rPr>
          <w:rFonts w:ascii="Times New Roman" w:hAnsi="Times New Roman" w:cs="Times New Roman"/>
          <w:b/>
          <w:bCs/>
          <w:lang w:val="sr-Cyrl-CS"/>
        </w:rPr>
        <w:t>а</w:t>
      </w:r>
      <w:r w:rsidRPr="00CF5BBF">
        <w:rPr>
          <w:rFonts w:ascii="Times New Roman" w:hAnsi="Times New Roman" w:cs="Times New Roman"/>
          <w:bCs/>
          <w:lang w:val="sr-Cyrl-CS"/>
        </w:rPr>
        <w:t xml:space="preserve"> </w:t>
      </w:r>
      <w:r w:rsidRPr="00CF5BBF">
        <w:rPr>
          <w:rFonts w:ascii="Times New Roman" w:hAnsi="Times New Roman" w:cs="Times New Roman"/>
          <w:b/>
          <w:bCs/>
          <w:lang w:val="sr-Cyrl-CS"/>
        </w:rPr>
        <w:t>предмет</w:t>
      </w:r>
      <w:r w:rsidR="00841BFE" w:rsidRPr="00CF5BBF">
        <w:rPr>
          <w:rFonts w:ascii="Times New Roman" w:hAnsi="Times New Roman" w:cs="Times New Roman"/>
          <w:b/>
          <w:bCs/>
          <w:lang w:val="sr-Cyrl-CS"/>
        </w:rPr>
        <w:t>а</w:t>
      </w:r>
      <w:r w:rsidRPr="00CF5BBF">
        <w:rPr>
          <w:rFonts w:ascii="Times New Roman" w:hAnsi="Times New Roman" w:cs="Times New Roman"/>
          <w:bCs/>
          <w:lang w:val="sr-Cyrl-CS"/>
        </w:rPr>
        <w:t xml:space="preserve">. </w:t>
      </w:r>
    </w:p>
    <w:p w:rsidR="002422D9" w:rsidRDefault="002422D9" w:rsidP="008D5F25">
      <w:pPr>
        <w:jc w:val="both"/>
        <w:rPr>
          <w:rFonts w:ascii="Times New Roman" w:hAnsi="Times New Roman" w:cs="Times New Roman"/>
          <w:bCs/>
          <w:color w:val="FF0000"/>
          <w:lang w:val="sr-Cyrl-RS"/>
        </w:rPr>
      </w:pPr>
    </w:p>
    <w:p w:rsidR="008D5F25" w:rsidRPr="00CF5BBF" w:rsidRDefault="008D5F25" w:rsidP="008D5F25">
      <w:pPr>
        <w:jc w:val="both"/>
        <w:rPr>
          <w:rFonts w:ascii="Times New Roman" w:hAnsi="Times New Roman" w:cs="Times New Roman"/>
          <w:bCs/>
          <w:lang w:val="sr-Cyrl-RS"/>
        </w:rPr>
      </w:pPr>
      <w:r w:rsidRPr="00CF5BBF">
        <w:rPr>
          <w:rFonts w:ascii="Times New Roman" w:hAnsi="Times New Roman" w:cs="Times New Roman"/>
          <w:bCs/>
          <w:lang w:val="sr-Cyrl-CS"/>
        </w:rPr>
        <w:lastRenderedPageBreak/>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7</w:t>
      </w:r>
      <w:r w:rsidRPr="00CF5BBF">
        <w:rPr>
          <w:rFonts w:ascii="Times New Roman" w:hAnsi="Times New Roman" w:cs="Times New Roman"/>
          <w:bCs/>
          <w:lang w:val="sr-Latn-CS"/>
        </w:rPr>
        <w:t>.</w:t>
      </w:r>
      <w:r w:rsidRPr="00CF5BBF">
        <w:rPr>
          <w:rFonts w:ascii="Times New Roman" w:hAnsi="Times New Roman" w:cs="Times New Roman"/>
          <w:bCs/>
          <w:lang w:val="sr-Cyrl-CS"/>
        </w:rPr>
        <w:t>1</w:t>
      </w:r>
    </w:p>
    <w:p w:rsidR="008D5F25" w:rsidRPr="00CF5BBF" w:rsidRDefault="008D5F25" w:rsidP="008D5F25">
      <w:pPr>
        <w:jc w:val="both"/>
        <w:rPr>
          <w:rFonts w:ascii="Times New Roman" w:hAnsi="Times New Roman" w:cs="Times New Roman"/>
          <w:bCs/>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7"/>
        <w:gridCol w:w="2310"/>
        <w:gridCol w:w="1155"/>
        <w:gridCol w:w="1155"/>
        <w:gridCol w:w="1185"/>
        <w:gridCol w:w="1035"/>
      </w:tblGrid>
      <w:tr w:rsidR="008D5F25" w:rsidRPr="00CF5BBF">
        <w:trPr>
          <w:jc w:val="center"/>
        </w:trPr>
        <w:tc>
          <w:tcPr>
            <w:tcW w:w="3217" w:type="dxa"/>
            <w:vAlign w:val="center"/>
          </w:tcPr>
          <w:p w:rsidR="008D5F25" w:rsidRPr="00CF5BBF" w:rsidRDefault="008D5F25" w:rsidP="0098065A">
            <w:pPr>
              <w:jc w:val="center"/>
              <w:rPr>
                <w:rFonts w:ascii="Times New Roman" w:hAnsi="Times New Roman" w:cs="Times New Roman"/>
                <w:b/>
                <w:bCs/>
                <w:lang w:val="sr-Cyrl-RS"/>
              </w:rPr>
            </w:pPr>
            <w:r w:rsidRPr="00CF5BBF">
              <w:rPr>
                <w:rFonts w:ascii="Times New Roman" w:hAnsi="Times New Roman" w:cs="Times New Roman"/>
                <w:b/>
                <w:lang w:val="sr-Cyrl-CS"/>
              </w:rPr>
              <w:t>Одељењ</w:t>
            </w:r>
            <w:r w:rsidRPr="00CF5BBF">
              <w:rPr>
                <w:rFonts w:ascii="Times New Roman" w:hAnsi="Times New Roman" w:cs="Times New Roman"/>
                <w:b/>
                <w:lang w:val="sr-Cyrl-RS"/>
              </w:rPr>
              <w:t>е</w:t>
            </w:r>
            <w:r w:rsidRPr="00CF5BBF">
              <w:rPr>
                <w:rFonts w:ascii="Times New Roman" w:hAnsi="Times New Roman" w:cs="Times New Roman"/>
                <w:b/>
                <w:lang w:val="sr-Cyrl-CS"/>
              </w:rPr>
              <w:t xml:space="preserve"> за кривичне поступке према малолетницима</w:t>
            </w:r>
          </w:p>
        </w:tc>
        <w:tc>
          <w:tcPr>
            <w:tcW w:w="2310" w:type="dxa"/>
            <w:vAlign w:val="center"/>
          </w:tcPr>
          <w:p w:rsidR="008D5F25" w:rsidRPr="00CF5BBF" w:rsidRDefault="008D5F25" w:rsidP="0098065A">
            <w:pPr>
              <w:jc w:val="center"/>
              <w:rPr>
                <w:rFonts w:ascii="Times New Roman" w:hAnsi="Times New Roman" w:cs="Times New Roman"/>
                <w:b/>
                <w:bCs/>
                <w:lang w:val="sr-Cyrl-CS"/>
              </w:rPr>
            </w:pPr>
            <w:r w:rsidRPr="00CF5BBF">
              <w:rPr>
                <w:rFonts w:ascii="Times New Roman" w:hAnsi="Times New Roman" w:cs="Times New Roman"/>
                <w:b/>
                <w:bCs/>
                <w:lang w:val="sr-Cyrl-CS"/>
              </w:rPr>
              <w:t>Укупан број решених предмета</w:t>
            </w:r>
          </w:p>
        </w:tc>
        <w:tc>
          <w:tcPr>
            <w:tcW w:w="2310" w:type="dxa"/>
            <w:gridSpan w:val="2"/>
            <w:vAlign w:val="center"/>
          </w:tcPr>
          <w:p w:rsidR="008D5F25" w:rsidRPr="00CF5BBF" w:rsidRDefault="008D5F25" w:rsidP="0098065A">
            <w:pPr>
              <w:jc w:val="center"/>
              <w:rPr>
                <w:rFonts w:ascii="Times New Roman" w:hAnsi="Times New Roman" w:cs="Times New Roman"/>
                <w:b/>
                <w:bCs/>
                <w:lang w:val="sr-Cyrl-CS"/>
              </w:rPr>
            </w:pPr>
            <w:r w:rsidRPr="00CF5BBF">
              <w:rPr>
                <w:rFonts w:ascii="Times New Roman" w:hAnsi="Times New Roman" w:cs="Times New Roman"/>
                <w:b/>
                <w:bCs/>
                <w:lang w:val="sr-Cyrl-CS"/>
              </w:rPr>
              <w:t>Меритроно решени предмети</w:t>
            </w:r>
          </w:p>
        </w:tc>
        <w:tc>
          <w:tcPr>
            <w:tcW w:w="2220" w:type="dxa"/>
            <w:gridSpan w:val="2"/>
            <w:vAlign w:val="center"/>
          </w:tcPr>
          <w:p w:rsidR="008D5F25" w:rsidRPr="00CF5BBF" w:rsidRDefault="008D5F25" w:rsidP="0098065A">
            <w:pPr>
              <w:jc w:val="center"/>
              <w:rPr>
                <w:rFonts w:ascii="Times New Roman" w:hAnsi="Times New Roman" w:cs="Times New Roman"/>
                <w:bCs/>
                <w:lang w:val="sr-Cyrl-CS"/>
              </w:rPr>
            </w:pPr>
            <w:r w:rsidRPr="00CF5BBF">
              <w:rPr>
                <w:rFonts w:ascii="Times New Roman" w:hAnsi="Times New Roman" w:cs="Times New Roman"/>
                <w:b/>
                <w:bCs/>
                <w:lang w:val="sr-Cyrl-CS"/>
              </w:rPr>
              <w:t>Решено на други начин</w:t>
            </w:r>
          </w:p>
        </w:tc>
      </w:tr>
      <w:tr w:rsidR="002422D9" w:rsidRPr="00CF5BBF">
        <w:trPr>
          <w:jc w:val="center"/>
        </w:trPr>
        <w:tc>
          <w:tcPr>
            <w:tcW w:w="3217" w:type="dxa"/>
            <w:vAlign w:val="center"/>
          </w:tcPr>
          <w:p w:rsidR="002422D9" w:rsidRPr="00CF5BBF" w:rsidRDefault="002422D9" w:rsidP="002422D9">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6</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310" w:type="dxa"/>
            <w:vAlign w:val="center"/>
          </w:tcPr>
          <w:p w:rsidR="002422D9" w:rsidRPr="00CF5BBF" w:rsidRDefault="002422D9" w:rsidP="002422D9">
            <w:pPr>
              <w:jc w:val="center"/>
              <w:rPr>
                <w:rFonts w:ascii="Times New Roman" w:hAnsi="Times New Roman" w:cs="Times New Roman"/>
                <w:b/>
                <w:bCs/>
                <w:lang w:val="sr-Cyrl-CS"/>
              </w:rPr>
            </w:pPr>
            <w:r>
              <w:rPr>
                <w:rFonts w:ascii="Times New Roman" w:hAnsi="Times New Roman" w:cs="Times New Roman"/>
                <w:b/>
                <w:bCs/>
                <w:lang w:val="sr-Cyrl-CS"/>
              </w:rPr>
              <w:t>50</w:t>
            </w:r>
          </w:p>
        </w:tc>
        <w:tc>
          <w:tcPr>
            <w:tcW w:w="1155" w:type="dxa"/>
            <w:vAlign w:val="center"/>
          </w:tcPr>
          <w:p w:rsidR="002422D9" w:rsidRPr="00CF5BBF" w:rsidRDefault="002422D9" w:rsidP="002422D9">
            <w:pPr>
              <w:jc w:val="center"/>
              <w:rPr>
                <w:rFonts w:ascii="Times New Roman" w:hAnsi="Times New Roman" w:cs="Times New Roman"/>
                <w:b/>
                <w:bCs/>
                <w:lang w:val="sr-Cyrl-CS"/>
              </w:rPr>
            </w:pPr>
            <w:r>
              <w:rPr>
                <w:rFonts w:ascii="Times New Roman" w:hAnsi="Times New Roman" w:cs="Times New Roman"/>
                <w:b/>
                <w:bCs/>
                <w:lang w:val="sr-Cyrl-CS"/>
              </w:rPr>
              <w:t>50</w:t>
            </w:r>
          </w:p>
        </w:tc>
        <w:tc>
          <w:tcPr>
            <w:tcW w:w="1155" w:type="dxa"/>
            <w:vAlign w:val="center"/>
          </w:tcPr>
          <w:p w:rsidR="002422D9" w:rsidRPr="00CF5BBF" w:rsidRDefault="002422D9" w:rsidP="002422D9">
            <w:pPr>
              <w:jc w:val="center"/>
              <w:rPr>
                <w:rFonts w:ascii="Times New Roman" w:hAnsi="Times New Roman" w:cs="Times New Roman"/>
                <w:bCs/>
                <w:lang w:val="sr-Cyrl-RS"/>
              </w:rPr>
            </w:pPr>
            <w:r>
              <w:rPr>
                <w:rFonts w:ascii="Times New Roman" w:hAnsi="Times New Roman" w:cs="Times New Roman"/>
                <w:bCs/>
                <w:lang w:val="sr-Cyrl-CS"/>
              </w:rPr>
              <w:t>100</w:t>
            </w:r>
            <w:r w:rsidRPr="00CF5BBF">
              <w:rPr>
                <w:rFonts w:ascii="Times New Roman" w:hAnsi="Times New Roman" w:cs="Times New Roman"/>
                <w:bCs/>
                <w:lang w:val="sr-Cyrl-RS"/>
              </w:rPr>
              <w:t>%</w:t>
            </w:r>
          </w:p>
        </w:tc>
        <w:tc>
          <w:tcPr>
            <w:tcW w:w="1185" w:type="dxa"/>
            <w:vAlign w:val="center"/>
          </w:tcPr>
          <w:p w:rsidR="002422D9" w:rsidRPr="00F62AFA" w:rsidRDefault="002422D9" w:rsidP="002422D9">
            <w:pPr>
              <w:jc w:val="center"/>
              <w:rPr>
                <w:rFonts w:ascii="Times New Roman" w:hAnsi="Times New Roman" w:cs="Times New Roman"/>
                <w:b/>
                <w:bCs/>
                <w:lang w:val="sr-Cyrl-CS"/>
              </w:rPr>
            </w:pPr>
            <w:r>
              <w:rPr>
                <w:rFonts w:ascii="Times New Roman" w:hAnsi="Times New Roman" w:cs="Times New Roman"/>
                <w:b/>
                <w:bCs/>
                <w:lang w:val="sr-Cyrl-CS"/>
              </w:rPr>
              <w:t>/</w:t>
            </w:r>
          </w:p>
        </w:tc>
        <w:tc>
          <w:tcPr>
            <w:tcW w:w="1035" w:type="dxa"/>
            <w:vAlign w:val="center"/>
          </w:tcPr>
          <w:p w:rsidR="002422D9" w:rsidRPr="00CF5BBF" w:rsidRDefault="002422D9" w:rsidP="002422D9">
            <w:pPr>
              <w:jc w:val="center"/>
              <w:rPr>
                <w:rFonts w:ascii="Times New Roman" w:hAnsi="Times New Roman" w:cs="Times New Roman"/>
                <w:bCs/>
                <w:lang w:val="sr-Cyrl-RS"/>
              </w:rPr>
            </w:pPr>
            <w:r>
              <w:rPr>
                <w:rFonts w:ascii="Times New Roman" w:hAnsi="Times New Roman" w:cs="Times New Roman"/>
                <w:bCs/>
                <w:lang w:val="sr-Cyrl-CS"/>
              </w:rPr>
              <w:t>/</w:t>
            </w:r>
          </w:p>
        </w:tc>
      </w:tr>
      <w:tr w:rsidR="002422D9" w:rsidRPr="00CF5BBF">
        <w:trPr>
          <w:jc w:val="center"/>
        </w:trPr>
        <w:tc>
          <w:tcPr>
            <w:tcW w:w="3217" w:type="dxa"/>
            <w:vAlign w:val="center"/>
          </w:tcPr>
          <w:p w:rsidR="002422D9" w:rsidRPr="00CF5BBF" w:rsidRDefault="002422D9" w:rsidP="002422D9">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CS"/>
              </w:rPr>
              <w:t>7</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310" w:type="dxa"/>
            <w:vAlign w:val="center"/>
          </w:tcPr>
          <w:p w:rsidR="002422D9" w:rsidRPr="00CF5BBF" w:rsidRDefault="002422D9" w:rsidP="002422D9">
            <w:pPr>
              <w:jc w:val="center"/>
              <w:rPr>
                <w:rFonts w:ascii="Times New Roman" w:hAnsi="Times New Roman" w:cs="Times New Roman"/>
                <w:b/>
                <w:bCs/>
                <w:lang w:val="sr-Cyrl-CS"/>
              </w:rPr>
            </w:pPr>
            <w:r>
              <w:rPr>
                <w:rFonts w:ascii="Times New Roman" w:hAnsi="Times New Roman" w:cs="Times New Roman"/>
                <w:b/>
                <w:bCs/>
                <w:lang w:val="sr-Cyrl-CS"/>
              </w:rPr>
              <w:t>44</w:t>
            </w:r>
          </w:p>
        </w:tc>
        <w:tc>
          <w:tcPr>
            <w:tcW w:w="1155" w:type="dxa"/>
            <w:vAlign w:val="center"/>
          </w:tcPr>
          <w:p w:rsidR="002422D9" w:rsidRPr="00CF5BBF" w:rsidRDefault="002422D9" w:rsidP="002422D9">
            <w:pPr>
              <w:jc w:val="center"/>
              <w:rPr>
                <w:rFonts w:ascii="Times New Roman" w:hAnsi="Times New Roman" w:cs="Times New Roman"/>
                <w:b/>
                <w:bCs/>
                <w:lang w:val="sr-Cyrl-CS"/>
              </w:rPr>
            </w:pPr>
            <w:r>
              <w:rPr>
                <w:rFonts w:ascii="Times New Roman" w:hAnsi="Times New Roman" w:cs="Times New Roman"/>
                <w:b/>
                <w:bCs/>
                <w:lang w:val="sr-Cyrl-CS"/>
              </w:rPr>
              <w:t>44</w:t>
            </w:r>
          </w:p>
        </w:tc>
        <w:tc>
          <w:tcPr>
            <w:tcW w:w="1155" w:type="dxa"/>
            <w:vAlign w:val="center"/>
          </w:tcPr>
          <w:p w:rsidR="002422D9" w:rsidRPr="00CF5BBF" w:rsidRDefault="002422D9" w:rsidP="002422D9">
            <w:pPr>
              <w:jc w:val="center"/>
              <w:rPr>
                <w:rFonts w:ascii="Times New Roman" w:hAnsi="Times New Roman" w:cs="Times New Roman"/>
                <w:bCs/>
                <w:lang w:val="sr-Cyrl-RS"/>
              </w:rPr>
            </w:pPr>
            <w:r>
              <w:rPr>
                <w:rFonts w:ascii="Times New Roman" w:hAnsi="Times New Roman" w:cs="Times New Roman"/>
                <w:bCs/>
                <w:lang w:val="sr-Cyrl-CS"/>
              </w:rPr>
              <w:t>100</w:t>
            </w:r>
            <w:r w:rsidRPr="00CF5BBF">
              <w:rPr>
                <w:rFonts w:ascii="Times New Roman" w:hAnsi="Times New Roman" w:cs="Times New Roman"/>
                <w:bCs/>
                <w:lang w:val="sr-Cyrl-RS"/>
              </w:rPr>
              <w:t>%</w:t>
            </w:r>
          </w:p>
        </w:tc>
        <w:tc>
          <w:tcPr>
            <w:tcW w:w="1185" w:type="dxa"/>
            <w:vAlign w:val="center"/>
          </w:tcPr>
          <w:p w:rsidR="002422D9" w:rsidRPr="00F62AFA" w:rsidRDefault="002422D9" w:rsidP="002422D9">
            <w:pPr>
              <w:jc w:val="center"/>
              <w:rPr>
                <w:rFonts w:ascii="Times New Roman" w:hAnsi="Times New Roman" w:cs="Times New Roman"/>
                <w:b/>
                <w:bCs/>
                <w:lang w:val="sr-Cyrl-CS"/>
              </w:rPr>
            </w:pPr>
            <w:r>
              <w:rPr>
                <w:rFonts w:ascii="Times New Roman" w:hAnsi="Times New Roman" w:cs="Times New Roman"/>
                <w:b/>
                <w:bCs/>
                <w:lang w:val="sr-Cyrl-CS"/>
              </w:rPr>
              <w:t>/</w:t>
            </w:r>
          </w:p>
        </w:tc>
        <w:tc>
          <w:tcPr>
            <w:tcW w:w="1035" w:type="dxa"/>
            <w:vAlign w:val="center"/>
          </w:tcPr>
          <w:p w:rsidR="002422D9" w:rsidRPr="00CF5BBF" w:rsidRDefault="002422D9" w:rsidP="002422D9">
            <w:pPr>
              <w:jc w:val="center"/>
              <w:rPr>
                <w:rFonts w:ascii="Times New Roman" w:hAnsi="Times New Roman" w:cs="Times New Roman"/>
                <w:bCs/>
                <w:lang w:val="sr-Cyrl-RS"/>
              </w:rPr>
            </w:pPr>
            <w:r>
              <w:rPr>
                <w:rFonts w:ascii="Times New Roman" w:hAnsi="Times New Roman" w:cs="Times New Roman"/>
                <w:bCs/>
                <w:lang w:val="sr-Cyrl-CS"/>
              </w:rPr>
              <w:t>/</w:t>
            </w:r>
          </w:p>
        </w:tc>
      </w:tr>
      <w:tr w:rsidR="00E2683A" w:rsidRPr="00CF5BBF">
        <w:trPr>
          <w:jc w:val="center"/>
        </w:trPr>
        <w:tc>
          <w:tcPr>
            <w:tcW w:w="3217" w:type="dxa"/>
            <w:vAlign w:val="center"/>
          </w:tcPr>
          <w:p w:rsidR="00E2683A" w:rsidRPr="00CF5BBF" w:rsidRDefault="00E2683A" w:rsidP="00E2683A">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sidR="002422D9">
              <w:rPr>
                <w:rFonts w:ascii="Times New Roman" w:hAnsi="Times New Roman" w:cs="Times New Roman"/>
                <w:bCs/>
                <w:lang w:val="sr-Cyrl-RS"/>
              </w:rPr>
              <w:t>8</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310" w:type="dxa"/>
            <w:vAlign w:val="center"/>
          </w:tcPr>
          <w:p w:rsidR="00E2683A" w:rsidRPr="00CF5BBF" w:rsidRDefault="002422D9" w:rsidP="00936324">
            <w:pPr>
              <w:jc w:val="center"/>
              <w:rPr>
                <w:rFonts w:ascii="Times New Roman" w:hAnsi="Times New Roman" w:cs="Times New Roman"/>
                <w:b/>
                <w:bCs/>
                <w:lang w:val="sr-Cyrl-CS"/>
              </w:rPr>
            </w:pPr>
            <w:r>
              <w:rPr>
                <w:rFonts w:ascii="Times New Roman" w:hAnsi="Times New Roman" w:cs="Times New Roman"/>
                <w:b/>
                <w:bCs/>
                <w:lang w:val="sr-Cyrl-RS"/>
              </w:rPr>
              <w:t>64</w:t>
            </w:r>
          </w:p>
        </w:tc>
        <w:tc>
          <w:tcPr>
            <w:tcW w:w="1155" w:type="dxa"/>
            <w:vAlign w:val="center"/>
          </w:tcPr>
          <w:p w:rsidR="00E2683A" w:rsidRPr="002422D9" w:rsidRDefault="002422D9" w:rsidP="00936324">
            <w:pPr>
              <w:jc w:val="center"/>
              <w:rPr>
                <w:rFonts w:ascii="Times New Roman" w:hAnsi="Times New Roman" w:cs="Times New Roman"/>
                <w:b/>
                <w:bCs/>
                <w:lang w:val="sr-Cyrl-RS"/>
              </w:rPr>
            </w:pPr>
            <w:r>
              <w:rPr>
                <w:rFonts w:ascii="Times New Roman" w:hAnsi="Times New Roman" w:cs="Times New Roman"/>
                <w:b/>
                <w:bCs/>
                <w:lang w:val="sr-Cyrl-RS"/>
              </w:rPr>
              <w:t>64</w:t>
            </w:r>
          </w:p>
        </w:tc>
        <w:tc>
          <w:tcPr>
            <w:tcW w:w="1155" w:type="dxa"/>
            <w:vAlign w:val="center"/>
          </w:tcPr>
          <w:p w:rsidR="00E2683A" w:rsidRPr="00CF5BBF" w:rsidRDefault="00E2683A" w:rsidP="00936324">
            <w:pPr>
              <w:jc w:val="center"/>
              <w:rPr>
                <w:rFonts w:ascii="Times New Roman" w:hAnsi="Times New Roman" w:cs="Times New Roman"/>
                <w:bCs/>
                <w:lang w:val="sr-Cyrl-RS"/>
              </w:rPr>
            </w:pPr>
            <w:r>
              <w:rPr>
                <w:rFonts w:ascii="Times New Roman" w:hAnsi="Times New Roman" w:cs="Times New Roman"/>
                <w:bCs/>
                <w:lang w:val="sr-Cyrl-CS"/>
              </w:rPr>
              <w:t>100</w:t>
            </w:r>
            <w:r w:rsidRPr="00CF5BBF">
              <w:rPr>
                <w:rFonts w:ascii="Times New Roman" w:hAnsi="Times New Roman" w:cs="Times New Roman"/>
                <w:bCs/>
                <w:lang w:val="sr-Cyrl-RS"/>
              </w:rPr>
              <w:t>%</w:t>
            </w:r>
          </w:p>
        </w:tc>
        <w:tc>
          <w:tcPr>
            <w:tcW w:w="1185" w:type="dxa"/>
            <w:vAlign w:val="center"/>
          </w:tcPr>
          <w:p w:rsidR="00E2683A" w:rsidRPr="00F62AFA" w:rsidRDefault="00E2683A" w:rsidP="00936324">
            <w:pPr>
              <w:jc w:val="center"/>
              <w:rPr>
                <w:rFonts w:ascii="Times New Roman" w:hAnsi="Times New Roman" w:cs="Times New Roman"/>
                <w:b/>
                <w:bCs/>
                <w:lang w:val="sr-Cyrl-CS"/>
              </w:rPr>
            </w:pPr>
            <w:r>
              <w:rPr>
                <w:rFonts w:ascii="Times New Roman" w:hAnsi="Times New Roman" w:cs="Times New Roman"/>
                <w:b/>
                <w:bCs/>
                <w:lang w:val="sr-Cyrl-CS"/>
              </w:rPr>
              <w:t>/</w:t>
            </w:r>
          </w:p>
        </w:tc>
        <w:tc>
          <w:tcPr>
            <w:tcW w:w="1035" w:type="dxa"/>
            <w:vAlign w:val="center"/>
          </w:tcPr>
          <w:p w:rsidR="00E2683A" w:rsidRPr="00CF5BBF" w:rsidRDefault="00E2683A" w:rsidP="00936324">
            <w:pPr>
              <w:jc w:val="center"/>
              <w:rPr>
                <w:rFonts w:ascii="Times New Roman" w:hAnsi="Times New Roman" w:cs="Times New Roman"/>
                <w:bCs/>
                <w:lang w:val="sr-Cyrl-RS"/>
              </w:rPr>
            </w:pPr>
            <w:r>
              <w:rPr>
                <w:rFonts w:ascii="Times New Roman" w:hAnsi="Times New Roman" w:cs="Times New Roman"/>
                <w:bCs/>
                <w:lang w:val="sr-Cyrl-CS"/>
              </w:rPr>
              <w:t>/</w:t>
            </w:r>
          </w:p>
        </w:tc>
      </w:tr>
      <w:tr w:rsidR="00BF07D1" w:rsidRPr="00CF5BBF">
        <w:trPr>
          <w:jc w:val="center"/>
        </w:trPr>
        <w:tc>
          <w:tcPr>
            <w:tcW w:w="3217" w:type="dxa"/>
            <w:vAlign w:val="center"/>
          </w:tcPr>
          <w:p w:rsidR="00BF07D1" w:rsidRPr="00CF5BBF" w:rsidRDefault="00BF07D1" w:rsidP="00BF07D1">
            <w:pPr>
              <w:jc w:val="center"/>
              <w:rPr>
                <w:rFonts w:ascii="Times New Roman" w:hAnsi="Times New Roman" w:cs="Times New Roman"/>
                <w:bCs/>
                <w:lang w:val="sr-Latn-RS"/>
              </w:rPr>
            </w:pPr>
            <w:r w:rsidRPr="00CF5BBF">
              <w:rPr>
                <w:rFonts w:ascii="Times New Roman" w:hAnsi="Times New Roman" w:cs="Times New Roman"/>
                <w:bCs/>
                <w:lang w:val="sr-Latn-RS"/>
              </w:rPr>
              <w:t xml:space="preserve">I </w:t>
            </w:r>
            <w:r w:rsidRPr="00CF5BBF">
              <w:rPr>
                <w:rFonts w:ascii="Times New Roman" w:hAnsi="Times New Roman" w:cs="Times New Roman"/>
                <w:bCs/>
                <w:lang w:val="sr-Cyrl-CS"/>
              </w:rPr>
              <w:t xml:space="preserve">полугодиште </w:t>
            </w:r>
            <w:r w:rsidRPr="00CF5BBF">
              <w:rPr>
                <w:rFonts w:ascii="Times New Roman" w:hAnsi="Times New Roman" w:cs="Times New Roman"/>
                <w:bCs/>
                <w:lang w:val="sr-Cyrl-RS"/>
              </w:rPr>
              <w:t>201</w:t>
            </w:r>
            <w:r>
              <w:rPr>
                <w:rFonts w:ascii="Times New Roman" w:hAnsi="Times New Roman" w:cs="Times New Roman"/>
                <w:bCs/>
                <w:lang w:val="sr-Cyrl-RS"/>
              </w:rPr>
              <w:t>9</w:t>
            </w:r>
            <w:r w:rsidRPr="00CF5BBF">
              <w:rPr>
                <w:rFonts w:ascii="Times New Roman" w:hAnsi="Times New Roman" w:cs="Times New Roman"/>
                <w:bCs/>
                <w:lang w:val="sr-Cyrl-RS"/>
              </w:rPr>
              <w:t>.годин</w:t>
            </w:r>
            <w:r w:rsidRPr="00CF5BBF">
              <w:rPr>
                <w:rFonts w:ascii="Times New Roman" w:hAnsi="Times New Roman" w:cs="Times New Roman"/>
                <w:bCs/>
                <w:lang w:val="sr-Latn-RS"/>
              </w:rPr>
              <w:t>e</w:t>
            </w:r>
          </w:p>
        </w:tc>
        <w:tc>
          <w:tcPr>
            <w:tcW w:w="2310" w:type="dxa"/>
            <w:vAlign w:val="center"/>
          </w:tcPr>
          <w:p w:rsidR="00BF07D1" w:rsidRPr="00CF5BBF" w:rsidRDefault="00BF07D1" w:rsidP="00926D60">
            <w:pPr>
              <w:jc w:val="center"/>
              <w:rPr>
                <w:rFonts w:ascii="Times New Roman" w:hAnsi="Times New Roman" w:cs="Times New Roman"/>
                <w:b/>
                <w:bCs/>
                <w:lang w:val="sr-Cyrl-CS"/>
              </w:rPr>
            </w:pPr>
            <w:r>
              <w:rPr>
                <w:rFonts w:ascii="Times New Roman" w:hAnsi="Times New Roman" w:cs="Times New Roman"/>
                <w:b/>
                <w:bCs/>
                <w:lang w:val="sr-Cyrl-RS"/>
              </w:rPr>
              <w:t>50</w:t>
            </w:r>
          </w:p>
        </w:tc>
        <w:tc>
          <w:tcPr>
            <w:tcW w:w="1155" w:type="dxa"/>
            <w:vAlign w:val="center"/>
          </w:tcPr>
          <w:p w:rsidR="00BF07D1" w:rsidRPr="002422D9" w:rsidRDefault="00BF07D1" w:rsidP="00926D60">
            <w:pPr>
              <w:jc w:val="center"/>
              <w:rPr>
                <w:rFonts w:ascii="Times New Roman" w:hAnsi="Times New Roman" w:cs="Times New Roman"/>
                <w:b/>
                <w:bCs/>
                <w:lang w:val="sr-Cyrl-RS"/>
              </w:rPr>
            </w:pPr>
            <w:r>
              <w:rPr>
                <w:rFonts w:ascii="Times New Roman" w:hAnsi="Times New Roman" w:cs="Times New Roman"/>
                <w:b/>
                <w:bCs/>
                <w:lang w:val="sr-Cyrl-RS"/>
              </w:rPr>
              <w:t>50</w:t>
            </w:r>
          </w:p>
        </w:tc>
        <w:tc>
          <w:tcPr>
            <w:tcW w:w="1155" w:type="dxa"/>
            <w:vAlign w:val="center"/>
          </w:tcPr>
          <w:p w:rsidR="00BF07D1" w:rsidRPr="00CF5BBF" w:rsidRDefault="00BF07D1" w:rsidP="00926D60">
            <w:pPr>
              <w:jc w:val="center"/>
              <w:rPr>
                <w:rFonts w:ascii="Times New Roman" w:hAnsi="Times New Roman" w:cs="Times New Roman"/>
                <w:bCs/>
                <w:lang w:val="sr-Cyrl-RS"/>
              </w:rPr>
            </w:pPr>
            <w:r>
              <w:rPr>
                <w:rFonts w:ascii="Times New Roman" w:hAnsi="Times New Roman" w:cs="Times New Roman"/>
                <w:bCs/>
                <w:lang w:val="sr-Cyrl-CS"/>
              </w:rPr>
              <w:t>100</w:t>
            </w:r>
            <w:r w:rsidRPr="00CF5BBF">
              <w:rPr>
                <w:rFonts w:ascii="Times New Roman" w:hAnsi="Times New Roman" w:cs="Times New Roman"/>
                <w:bCs/>
                <w:lang w:val="sr-Cyrl-RS"/>
              </w:rPr>
              <w:t>%</w:t>
            </w:r>
          </w:p>
        </w:tc>
        <w:tc>
          <w:tcPr>
            <w:tcW w:w="1185" w:type="dxa"/>
            <w:vAlign w:val="center"/>
          </w:tcPr>
          <w:p w:rsidR="00BF07D1" w:rsidRPr="00F62AFA" w:rsidRDefault="00BF07D1" w:rsidP="00926D60">
            <w:pPr>
              <w:jc w:val="center"/>
              <w:rPr>
                <w:rFonts w:ascii="Times New Roman" w:hAnsi="Times New Roman" w:cs="Times New Roman"/>
                <w:b/>
                <w:bCs/>
                <w:lang w:val="sr-Cyrl-CS"/>
              </w:rPr>
            </w:pPr>
            <w:r>
              <w:rPr>
                <w:rFonts w:ascii="Times New Roman" w:hAnsi="Times New Roman" w:cs="Times New Roman"/>
                <w:b/>
                <w:bCs/>
                <w:lang w:val="sr-Cyrl-CS"/>
              </w:rPr>
              <w:t>/</w:t>
            </w:r>
          </w:p>
        </w:tc>
        <w:tc>
          <w:tcPr>
            <w:tcW w:w="1035" w:type="dxa"/>
            <w:vAlign w:val="center"/>
          </w:tcPr>
          <w:p w:rsidR="00BF07D1" w:rsidRPr="00CF5BBF" w:rsidRDefault="00BF07D1" w:rsidP="00926D60">
            <w:pPr>
              <w:jc w:val="center"/>
              <w:rPr>
                <w:rFonts w:ascii="Times New Roman" w:hAnsi="Times New Roman" w:cs="Times New Roman"/>
                <w:bCs/>
                <w:lang w:val="sr-Cyrl-RS"/>
              </w:rPr>
            </w:pPr>
            <w:r>
              <w:rPr>
                <w:rFonts w:ascii="Times New Roman" w:hAnsi="Times New Roman" w:cs="Times New Roman"/>
                <w:bCs/>
                <w:lang w:val="sr-Cyrl-CS"/>
              </w:rPr>
              <w:t>/</w:t>
            </w:r>
          </w:p>
        </w:tc>
      </w:tr>
    </w:tbl>
    <w:p w:rsidR="00BF07D1" w:rsidRDefault="00BF07D1" w:rsidP="008D5F25">
      <w:pPr>
        <w:jc w:val="center"/>
        <w:rPr>
          <w:rFonts w:ascii="Times New Roman" w:hAnsi="Times New Roman" w:cs="Times New Roman"/>
          <w:bCs/>
          <w:lang w:val="sr-Cyrl-CS"/>
        </w:rPr>
      </w:pPr>
    </w:p>
    <w:p w:rsidR="008D5F25" w:rsidRDefault="008D5F25" w:rsidP="008D5F25">
      <w:pPr>
        <w:jc w:val="center"/>
        <w:rPr>
          <w:rFonts w:ascii="Times New Roman" w:hAnsi="Times New Roman" w:cs="Times New Roman"/>
          <w:bCs/>
          <w:lang w:val="sr-Cyrl-CS"/>
        </w:rPr>
      </w:pPr>
      <w:r w:rsidRPr="00CF5BBF">
        <w:rPr>
          <w:rFonts w:ascii="Times New Roman" w:hAnsi="Times New Roman" w:cs="Times New Roman"/>
          <w:bCs/>
          <w:lang w:val="sr-Cyrl-CS"/>
        </w:rPr>
        <w:t xml:space="preserve">Графички приказ решених предмета за прво </w:t>
      </w:r>
      <w:r w:rsidR="00841BFE" w:rsidRPr="00CF5BBF">
        <w:rPr>
          <w:rFonts w:ascii="Times New Roman" w:hAnsi="Times New Roman" w:cs="Times New Roman"/>
          <w:bCs/>
          <w:lang w:val="sr-Cyrl-CS"/>
        </w:rPr>
        <w:t>полугодиште</w:t>
      </w:r>
      <w:r w:rsidR="00CA2E83">
        <w:rPr>
          <w:rFonts w:ascii="Times New Roman" w:hAnsi="Times New Roman" w:cs="Times New Roman"/>
          <w:bCs/>
          <w:lang w:val="sr-Cyrl-CS"/>
        </w:rPr>
        <w:t xml:space="preserve"> </w:t>
      </w:r>
      <w:r w:rsidR="00CA2E83" w:rsidRPr="009C6BC2">
        <w:rPr>
          <w:rFonts w:ascii="Times New Roman" w:hAnsi="Times New Roman" w:cs="Times New Roman"/>
          <w:bCs/>
          <w:lang w:val="sr-Cyrl-CS"/>
        </w:rPr>
        <w:t>201</w:t>
      </w:r>
      <w:r w:rsidR="002422D9">
        <w:rPr>
          <w:rFonts w:ascii="Times New Roman" w:hAnsi="Times New Roman" w:cs="Times New Roman"/>
          <w:bCs/>
          <w:lang w:val="sr-Cyrl-RS"/>
        </w:rPr>
        <w:t>6</w:t>
      </w:r>
      <w:r w:rsidR="00CA2E83" w:rsidRPr="009C6BC2">
        <w:rPr>
          <w:rFonts w:ascii="Times New Roman" w:hAnsi="Times New Roman" w:cs="Times New Roman"/>
          <w:bCs/>
          <w:lang w:val="sr-Cyrl-CS"/>
        </w:rPr>
        <w:t>, 201</w:t>
      </w:r>
      <w:r w:rsidR="002422D9">
        <w:rPr>
          <w:rFonts w:ascii="Times New Roman" w:hAnsi="Times New Roman" w:cs="Times New Roman"/>
          <w:bCs/>
          <w:lang w:val="sr-Cyrl-RS"/>
        </w:rPr>
        <w:t>7</w:t>
      </w:r>
      <w:r w:rsidRPr="009C6BC2">
        <w:rPr>
          <w:rFonts w:ascii="Times New Roman" w:hAnsi="Times New Roman" w:cs="Times New Roman"/>
          <w:bCs/>
          <w:lang w:val="sr-Cyrl-CS"/>
        </w:rPr>
        <w:t>.</w:t>
      </w:r>
      <w:r w:rsidR="00BF07D1">
        <w:rPr>
          <w:rFonts w:ascii="Times New Roman" w:hAnsi="Times New Roman" w:cs="Times New Roman"/>
          <w:bCs/>
          <w:lang w:val="sr-Cyrl-CS"/>
        </w:rPr>
        <w:t>,</w:t>
      </w:r>
      <w:r w:rsidR="00CA2E83" w:rsidRPr="009C6BC2">
        <w:rPr>
          <w:rFonts w:ascii="Times New Roman" w:hAnsi="Times New Roman" w:cs="Times New Roman"/>
          <w:bCs/>
          <w:lang w:val="sr-Cyrl-CS"/>
        </w:rPr>
        <w:t xml:space="preserve"> 201</w:t>
      </w:r>
      <w:r w:rsidR="002422D9">
        <w:rPr>
          <w:rFonts w:ascii="Times New Roman" w:hAnsi="Times New Roman" w:cs="Times New Roman"/>
          <w:bCs/>
          <w:lang w:val="sr-Cyrl-RS"/>
        </w:rPr>
        <w:t>8</w:t>
      </w:r>
      <w:r w:rsidR="00CA2E83">
        <w:rPr>
          <w:rFonts w:ascii="Times New Roman" w:hAnsi="Times New Roman" w:cs="Times New Roman"/>
          <w:bCs/>
          <w:lang w:val="sr-Cyrl-CS"/>
        </w:rPr>
        <w:t>.</w:t>
      </w:r>
      <w:r w:rsidR="00BF07D1" w:rsidRPr="00BF07D1">
        <w:rPr>
          <w:rFonts w:ascii="Times New Roman" w:hAnsi="Times New Roman" w:cs="Times New Roman"/>
          <w:bCs/>
          <w:lang w:val="sr-Cyrl-CS"/>
        </w:rPr>
        <w:t xml:space="preserve"> </w:t>
      </w:r>
      <w:r w:rsidR="00BF07D1" w:rsidRPr="009C6BC2">
        <w:rPr>
          <w:rFonts w:ascii="Times New Roman" w:hAnsi="Times New Roman" w:cs="Times New Roman"/>
          <w:bCs/>
          <w:lang w:val="sr-Cyrl-CS"/>
        </w:rPr>
        <w:t>и 201</w:t>
      </w:r>
      <w:r w:rsidR="00BF07D1">
        <w:rPr>
          <w:rFonts w:ascii="Times New Roman" w:hAnsi="Times New Roman" w:cs="Times New Roman"/>
          <w:bCs/>
          <w:lang w:val="sr-Cyrl-RS"/>
        </w:rPr>
        <w:t>9</w:t>
      </w:r>
      <w:r w:rsidR="00BF07D1">
        <w:rPr>
          <w:rFonts w:ascii="Times New Roman" w:hAnsi="Times New Roman" w:cs="Times New Roman"/>
          <w:bCs/>
          <w:lang w:val="sr-Cyrl-CS"/>
        </w:rPr>
        <w:t>.</w:t>
      </w:r>
      <w:r w:rsidR="00BF07D1" w:rsidRPr="00CF5BBF">
        <w:rPr>
          <w:rFonts w:ascii="Times New Roman" w:hAnsi="Times New Roman" w:cs="Times New Roman"/>
          <w:bCs/>
          <w:lang w:val="sr-Cyrl-CS"/>
        </w:rPr>
        <w:t xml:space="preserve"> године</w:t>
      </w:r>
      <w:r w:rsidRPr="00CF5BBF">
        <w:rPr>
          <w:rFonts w:ascii="Times New Roman" w:hAnsi="Times New Roman" w:cs="Times New Roman"/>
          <w:bCs/>
          <w:lang w:val="sr-Cyrl-CS"/>
        </w:rPr>
        <w:t xml:space="preserve"> </w:t>
      </w:r>
    </w:p>
    <w:p w:rsidR="008D5F25" w:rsidRPr="00CF5BBF" w:rsidRDefault="008D5F25" w:rsidP="008D5F25">
      <w:pPr>
        <w:jc w:val="center"/>
        <w:rPr>
          <w:rFonts w:ascii="Times New Roman" w:hAnsi="Times New Roman" w:cs="Times New Roman"/>
          <w:bCs/>
          <w:lang w:val="sr-Cyrl-CS"/>
        </w:rPr>
      </w:pPr>
    </w:p>
    <w:p w:rsidR="008D5F25" w:rsidRPr="00CF5BBF" w:rsidRDefault="007C6149" w:rsidP="008D5F25">
      <w:pPr>
        <w:jc w:val="center"/>
        <w:rPr>
          <w:rFonts w:ascii="Times New Roman" w:hAnsi="Times New Roman" w:cs="Times New Roman"/>
          <w:lang w:val="sr-Cyrl-CS"/>
        </w:rPr>
      </w:pPr>
      <w:r w:rsidRPr="00CF5BBF">
        <w:rPr>
          <w:rFonts w:ascii="Times New Roman" w:hAnsi="Times New Roman" w:cs="Times New Roman"/>
          <w:bCs/>
          <w:noProof/>
          <w:lang w:val="sr-Cyrl-CS"/>
        </w:rPr>
        <w:drawing>
          <wp:inline distT="0" distB="0" distL="0" distR="0">
            <wp:extent cx="4505325" cy="1390650"/>
            <wp:effectExtent l="0" t="0" r="0" b="0"/>
            <wp:docPr id="15"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8D5F25" w:rsidRPr="00CF5BBF" w:rsidRDefault="008D5F25" w:rsidP="008D5F25">
      <w:pPr>
        <w:jc w:val="both"/>
        <w:rPr>
          <w:rFonts w:ascii="Times New Roman" w:hAnsi="Times New Roman" w:cs="Times New Roman"/>
          <w:bCs/>
          <w:lang w:val="sr-Cyrl-CS"/>
        </w:rPr>
      </w:pPr>
      <w:r w:rsidRPr="00CF5BBF">
        <w:rPr>
          <w:rFonts w:ascii="Times New Roman" w:hAnsi="Times New Roman" w:cs="Times New Roman"/>
          <w:bCs/>
          <w:lang w:val="sr-Cyrl-CS"/>
        </w:rPr>
        <w:t>Табела:</w:t>
      </w:r>
      <w:r w:rsidRPr="00CF5BBF">
        <w:rPr>
          <w:rFonts w:ascii="Times New Roman" w:hAnsi="Times New Roman" w:cs="Times New Roman"/>
          <w:bCs/>
          <w:lang w:val="sr-Latn-CS"/>
        </w:rPr>
        <w:t xml:space="preserve"> </w:t>
      </w:r>
      <w:r w:rsidRPr="00CF5BBF">
        <w:rPr>
          <w:rFonts w:ascii="Times New Roman" w:hAnsi="Times New Roman" w:cs="Times New Roman"/>
          <w:bCs/>
          <w:lang w:val="sr-Cyrl-CS"/>
        </w:rPr>
        <w:t>7.2</w:t>
      </w:r>
    </w:p>
    <w:p w:rsidR="008D5F25" w:rsidRPr="00CF5BBF" w:rsidRDefault="008D5F25" w:rsidP="008D5F25">
      <w:pPr>
        <w:jc w:val="both"/>
        <w:rPr>
          <w:rFonts w:ascii="Times New Roman" w:hAnsi="Times New Roman" w:cs="Times New Roman"/>
          <w:bCs/>
          <w:lang w:val="sr-Cyrl-CS"/>
        </w:rPr>
      </w:pPr>
    </w:p>
    <w:tbl>
      <w:tblPr>
        <w:tblW w:w="9777" w:type="dxa"/>
        <w:jc w:val="center"/>
        <w:tblBorders>
          <w:top w:val="single" w:sz="12" w:space="0" w:color="008000"/>
          <w:left w:val="single" w:sz="6" w:space="0" w:color="008000"/>
          <w:bottom w:val="single" w:sz="12" w:space="0" w:color="008000"/>
          <w:right w:val="single" w:sz="6" w:space="0" w:color="008000"/>
          <w:insideH w:val="single" w:sz="6" w:space="0" w:color="000000"/>
        </w:tblBorders>
        <w:tblLook w:val="01E0" w:firstRow="1" w:lastRow="1" w:firstColumn="1" w:lastColumn="1" w:noHBand="0" w:noVBand="0"/>
      </w:tblPr>
      <w:tblGrid>
        <w:gridCol w:w="2776"/>
        <w:gridCol w:w="1906"/>
        <w:gridCol w:w="1786"/>
        <w:gridCol w:w="1645"/>
        <w:gridCol w:w="1664"/>
      </w:tblGrid>
      <w:tr w:rsidR="00926D60" w:rsidRPr="00926D60" w:rsidTr="00926D60">
        <w:trPr>
          <w:jc w:val="center"/>
        </w:trPr>
        <w:tc>
          <w:tcPr>
            <w:tcW w:w="2821" w:type="dxa"/>
            <w:tcBorders>
              <w:bottom w:val="single" w:sz="12" w:space="0" w:color="008000"/>
            </w:tcBorders>
            <w:shd w:val="solid" w:color="C0C0C0" w:fill="FFFFFF"/>
          </w:tcPr>
          <w:p w:rsidR="00BF07D1" w:rsidRPr="00926D60" w:rsidRDefault="00BF07D1"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Просечан прилив предмета по судији</w:t>
            </w:r>
          </w:p>
        </w:tc>
        <w:tc>
          <w:tcPr>
            <w:tcW w:w="1914" w:type="dxa"/>
            <w:tcBorders>
              <w:bottom w:val="single" w:sz="12" w:space="0" w:color="008000"/>
            </w:tcBorders>
            <w:shd w:val="solid" w:color="C0C0C0" w:fill="FFFFFF"/>
          </w:tcPr>
          <w:p w:rsidR="00BF07D1" w:rsidRPr="00926D60" w:rsidRDefault="00BF07D1"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Прво полугодиште 2016.године</w:t>
            </w:r>
          </w:p>
        </w:tc>
        <w:tc>
          <w:tcPr>
            <w:tcW w:w="1790" w:type="dxa"/>
            <w:tcBorders>
              <w:bottom w:val="single" w:sz="12" w:space="0" w:color="008000"/>
            </w:tcBorders>
            <w:shd w:val="solid" w:color="C0C0C0" w:fill="FFFFFF"/>
          </w:tcPr>
          <w:p w:rsidR="00BF07D1" w:rsidRPr="00926D60" w:rsidRDefault="00BF07D1"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Прво полугодиште 2017.године</w:t>
            </w:r>
          </w:p>
        </w:tc>
        <w:tc>
          <w:tcPr>
            <w:tcW w:w="1587" w:type="dxa"/>
            <w:tcBorders>
              <w:bottom w:val="single" w:sz="12" w:space="0" w:color="008000"/>
            </w:tcBorders>
            <w:shd w:val="solid" w:color="C0C0C0" w:fill="FFFFFF"/>
          </w:tcPr>
          <w:p w:rsidR="00BF07D1" w:rsidRPr="00926D60" w:rsidRDefault="00BF07D1"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Прво полугодиште 201</w:t>
            </w:r>
            <w:r w:rsidRPr="00926D60">
              <w:rPr>
                <w:rFonts w:ascii="Times New Roman" w:hAnsi="Times New Roman" w:cs="Times New Roman"/>
                <w:b/>
                <w:bCs/>
                <w:lang w:val="sr-Cyrl-RS"/>
              </w:rPr>
              <w:t>8</w:t>
            </w:r>
            <w:r w:rsidRPr="00926D60">
              <w:rPr>
                <w:rFonts w:ascii="Times New Roman" w:hAnsi="Times New Roman" w:cs="Times New Roman"/>
                <w:b/>
                <w:bCs/>
                <w:lang w:val="sr-Cyrl-CS"/>
              </w:rPr>
              <w:t>.године</w:t>
            </w:r>
          </w:p>
        </w:tc>
        <w:tc>
          <w:tcPr>
            <w:tcW w:w="1665" w:type="dxa"/>
            <w:tcBorders>
              <w:bottom w:val="single" w:sz="12" w:space="0" w:color="008000"/>
            </w:tcBorders>
            <w:shd w:val="solid" w:color="C0C0C0" w:fill="FFFFFF"/>
          </w:tcPr>
          <w:p w:rsidR="00BF07D1" w:rsidRPr="00926D60" w:rsidRDefault="00BF07D1"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Прво полугодиште 201</w:t>
            </w:r>
            <w:r w:rsidRPr="00926D60">
              <w:rPr>
                <w:rFonts w:ascii="Times New Roman" w:hAnsi="Times New Roman" w:cs="Times New Roman"/>
                <w:b/>
                <w:bCs/>
                <w:lang w:val="sr-Cyrl-RS"/>
              </w:rPr>
              <w:t>9</w:t>
            </w:r>
            <w:r w:rsidRPr="00926D60">
              <w:rPr>
                <w:rFonts w:ascii="Times New Roman" w:hAnsi="Times New Roman" w:cs="Times New Roman"/>
                <w:b/>
                <w:bCs/>
                <w:lang w:val="sr-Cyrl-CS"/>
              </w:rPr>
              <w:t>.године</w:t>
            </w:r>
          </w:p>
        </w:tc>
      </w:tr>
      <w:tr w:rsidR="00926D60" w:rsidRPr="00926D60" w:rsidTr="00926D60">
        <w:trPr>
          <w:jc w:val="center"/>
        </w:trPr>
        <w:tc>
          <w:tcPr>
            <w:tcW w:w="2821" w:type="dxa"/>
            <w:tcBorders>
              <w:top w:val="single" w:sz="12" w:space="0" w:color="008000"/>
            </w:tcBorders>
            <w:shd w:val="clear" w:color="auto" w:fill="auto"/>
          </w:tcPr>
          <w:p w:rsidR="00BF07D1" w:rsidRPr="00926D60" w:rsidRDefault="00BF07D1" w:rsidP="00926D60">
            <w:pPr>
              <w:jc w:val="center"/>
              <w:rPr>
                <w:rFonts w:ascii="Times New Roman" w:hAnsi="Times New Roman" w:cs="Times New Roman"/>
                <w:b/>
                <w:bCs/>
                <w:lang w:val="sr-Cyrl-CS"/>
              </w:rPr>
            </w:pPr>
            <w:r w:rsidRPr="00926D60">
              <w:rPr>
                <w:rFonts w:ascii="Times New Roman" w:hAnsi="Times New Roman" w:cs="Times New Roman"/>
                <w:b/>
                <w:bCs/>
                <w:lang w:val="sr-Cyrl-CS"/>
              </w:rPr>
              <w:t>Кжм</w:t>
            </w:r>
          </w:p>
        </w:tc>
        <w:tc>
          <w:tcPr>
            <w:tcW w:w="1914" w:type="dxa"/>
            <w:tcBorders>
              <w:top w:val="single" w:sz="12" w:space="0" w:color="008000"/>
            </w:tcBorders>
            <w:shd w:val="clear" w:color="auto" w:fill="auto"/>
          </w:tcPr>
          <w:p w:rsidR="00BF07D1" w:rsidRPr="00926D60" w:rsidRDefault="00BF07D1" w:rsidP="00926D60">
            <w:pPr>
              <w:jc w:val="center"/>
              <w:rPr>
                <w:rFonts w:ascii="Times New Roman" w:hAnsi="Times New Roman" w:cs="Times New Roman"/>
                <w:b/>
                <w:bCs/>
                <w:lang w:val="sr-Cyrl-RS"/>
              </w:rPr>
            </w:pPr>
            <w:r w:rsidRPr="00926D60">
              <w:rPr>
                <w:rFonts w:ascii="Times New Roman" w:hAnsi="Times New Roman" w:cs="Times New Roman"/>
                <w:b/>
                <w:bCs/>
                <w:lang w:val="sr-Cyrl-CS"/>
              </w:rPr>
              <w:t>2,94</w:t>
            </w:r>
          </w:p>
        </w:tc>
        <w:tc>
          <w:tcPr>
            <w:tcW w:w="1790" w:type="dxa"/>
            <w:tcBorders>
              <w:top w:val="single" w:sz="12" w:space="0" w:color="008000"/>
            </w:tcBorders>
            <w:shd w:val="clear" w:color="auto" w:fill="auto"/>
          </w:tcPr>
          <w:p w:rsidR="00BF07D1" w:rsidRPr="00926D60" w:rsidRDefault="00BF07D1" w:rsidP="00926D60">
            <w:pPr>
              <w:jc w:val="center"/>
              <w:rPr>
                <w:rFonts w:ascii="Times New Roman" w:hAnsi="Times New Roman" w:cs="Times New Roman"/>
                <w:b/>
                <w:bCs/>
                <w:lang w:val="sr-Cyrl-RS"/>
              </w:rPr>
            </w:pPr>
            <w:r w:rsidRPr="00926D60">
              <w:rPr>
                <w:rFonts w:ascii="Times New Roman" w:hAnsi="Times New Roman" w:cs="Times New Roman"/>
                <w:b/>
                <w:bCs/>
                <w:lang w:val="sr-Cyrl-CS"/>
              </w:rPr>
              <w:t>2,39</w:t>
            </w:r>
          </w:p>
        </w:tc>
        <w:tc>
          <w:tcPr>
            <w:tcW w:w="1587" w:type="dxa"/>
            <w:tcBorders>
              <w:top w:val="single" w:sz="12" w:space="0" w:color="008000"/>
            </w:tcBorders>
            <w:shd w:val="clear" w:color="auto" w:fill="auto"/>
          </w:tcPr>
          <w:p w:rsidR="00BF07D1" w:rsidRPr="00926D60" w:rsidRDefault="00BF07D1" w:rsidP="00926D60">
            <w:pPr>
              <w:jc w:val="center"/>
              <w:rPr>
                <w:rFonts w:ascii="Times New Roman" w:hAnsi="Times New Roman" w:cs="Times New Roman"/>
                <w:b/>
                <w:bCs/>
                <w:lang w:val="sr-Cyrl-RS"/>
              </w:rPr>
            </w:pPr>
            <w:r w:rsidRPr="00926D60">
              <w:rPr>
                <w:rFonts w:ascii="Times New Roman" w:hAnsi="Times New Roman" w:cs="Times New Roman"/>
                <w:b/>
                <w:bCs/>
                <w:lang w:val="sr-Cyrl-RS"/>
              </w:rPr>
              <w:t>3,83</w:t>
            </w:r>
          </w:p>
        </w:tc>
        <w:tc>
          <w:tcPr>
            <w:tcW w:w="1665" w:type="dxa"/>
            <w:tcBorders>
              <w:top w:val="single" w:sz="12" w:space="0" w:color="008000"/>
            </w:tcBorders>
            <w:shd w:val="clear" w:color="auto" w:fill="auto"/>
          </w:tcPr>
          <w:p w:rsidR="00BF07D1" w:rsidRPr="00926D60" w:rsidRDefault="00207C29" w:rsidP="00926D60">
            <w:pPr>
              <w:jc w:val="center"/>
              <w:rPr>
                <w:rFonts w:ascii="Times New Roman" w:hAnsi="Times New Roman" w:cs="Times New Roman"/>
                <w:b/>
                <w:bCs/>
                <w:lang w:val="sr-Cyrl-RS"/>
              </w:rPr>
            </w:pPr>
            <w:r>
              <w:rPr>
                <w:rFonts w:ascii="Times New Roman" w:hAnsi="Times New Roman" w:cs="Times New Roman"/>
                <w:b/>
                <w:bCs/>
                <w:lang w:val="sr-Latn-CS"/>
              </w:rPr>
              <w:t>2</w:t>
            </w:r>
            <w:r w:rsidR="00BF07D1" w:rsidRPr="00926D60">
              <w:rPr>
                <w:rFonts w:ascii="Times New Roman" w:hAnsi="Times New Roman" w:cs="Times New Roman"/>
                <w:b/>
                <w:bCs/>
                <w:lang w:val="sr-Cyrl-RS"/>
              </w:rPr>
              <w:t>,83</w:t>
            </w:r>
          </w:p>
        </w:tc>
      </w:tr>
    </w:tbl>
    <w:p w:rsidR="008D5F25" w:rsidRPr="00CF5BBF" w:rsidRDefault="008D5F25" w:rsidP="008D5F25">
      <w:pPr>
        <w:jc w:val="both"/>
        <w:rPr>
          <w:rFonts w:ascii="Times New Roman" w:hAnsi="Times New Roman" w:cs="Times New Roman"/>
          <w:b/>
          <w:bCs/>
          <w:lang w:val="sr-Cyrl-CS"/>
        </w:rPr>
      </w:pPr>
    </w:p>
    <w:p w:rsidR="008D5F25" w:rsidRDefault="008D5F25" w:rsidP="008D5F25">
      <w:pPr>
        <w:jc w:val="both"/>
        <w:rPr>
          <w:rFonts w:ascii="Times New Roman" w:hAnsi="Times New Roman" w:cs="Times New Roman"/>
          <w:lang w:val="sr-Cyrl-CS"/>
        </w:rPr>
      </w:pPr>
    </w:p>
    <w:p w:rsidR="0059631B" w:rsidRPr="00CF5BBF" w:rsidRDefault="0059631B" w:rsidP="008D5F25">
      <w:pPr>
        <w:jc w:val="both"/>
        <w:rPr>
          <w:rFonts w:ascii="Times New Roman" w:hAnsi="Times New Roman" w:cs="Times New Roman"/>
          <w:lang w:val="sr-Cyrl-CS"/>
        </w:rPr>
      </w:pPr>
    </w:p>
    <w:p w:rsidR="00E063BB" w:rsidRPr="0059631B" w:rsidRDefault="00E063BB" w:rsidP="00E063BB">
      <w:pPr>
        <w:jc w:val="center"/>
        <w:rPr>
          <w:rFonts w:ascii="Times New Roman" w:hAnsi="Times New Roman" w:cs="Times New Roman"/>
          <w:b/>
          <w:lang w:val="sr-Cyrl-CS"/>
        </w:rPr>
      </w:pPr>
      <w:r w:rsidRPr="00E063BB">
        <w:rPr>
          <w:rFonts w:ascii="Times New Roman" w:hAnsi="Times New Roman" w:cs="Times New Roman"/>
          <w:b/>
          <w:lang w:val="sr-Cyrl-CS"/>
        </w:rPr>
        <w:t>ОДЕЉЕЊЕ ЗА ПОСТУПАЊЕ</w:t>
      </w:r>
      <w:r w:rsidRPr="0059631B">
        <w:rPr>
          <w:rFonts w:ascii="Times New Roman" w:hAnsi="Times New Roman" w:cs="Times New Roman"/>
          <w:b/>
          <w:lang w:val="sr-Cyrl-CS"/>
        </w:rPr>
        <w:t xml:space="preserve"> У ПРЕДМЕТИМА </w:t>
      </w:r>
    </w:p>
    <w:p w:rsidR="00E063BB" w:rsidRPr="00E063BB" w:rsidRDefault="00E063BB" w:rsidP="00E063BB">
      <w:pPr>
        <w:jc w:val="center"/>
        <w:rPr>
          <w:rFonts w:ascii="Times New Roman" w:hAnsi="Times New Roman" w:cs="Times New Roman"/>
          <w:b/>
          <w:lang w:val="sr-Cyrl-CS"/>
        </w:rPr>
      </w:pPr>
      <w:r w:rsidRPr="00E063BB">
        <w:rPr>
          <w:rFonts w:ascii="Times New Roman" w:hAnsi="Times New Roman" w:cs="Times New Roman"/>
          <w:b/>
          <w:lang w:val="ru-RU"/>
        </w:rPr>
        <w:t xml:space="preserve">ЗАШТИТЕ ПРАВА </w:t>
      </w:r>
      <w:r w:rsidRPr="00E063BB">
        <w:rPr>
          <w:rFonts w:ascii="Times New Roman" w:hAnsi="Times New Roman" w:cs="Times New Roman"/>
          <w:b/>
          <w:lang w:val="sr-Cyrl-CS"/>
        </w:rPr>
        <w:t xml:space="preserve"> НА СУЂЕЊЕ У РАЗУМНОМ РОКУ</w:t>
      </w:r>
    </w:p>
    <w:p w:rsidR="00E063BB" w:rsidRPr="00E063BB" w:rsidRDefault="00E063BB" w:rsidP="00E063BB">
      <w:pPr>
        <w:jc w:val="center"/>
        <w:rPr>
          <w:rFonts w:ascii="Times New Roman" w:hAnsi="Times New Roman" w:cs="Times New Roman"/>
          <w:b/>
          <w:lang w:val="sr-Cyrl-CS"/>
        </w:rPr>
      </w:pPr>
    </w:p>
    <w:p w:rsidR="00E063BB" w:rsidRPr="00E063BB" w:rsidRDefault="00E063BB" w:rsidP="00E063BB">
      <w:pPr>
        <w:jc w:val="center"/>
        <w:rPr>
          <w:rFonts w:ascii="Times New Roman" w:hAnsi="Times New Roman" w:cs="Times New Roman"/>
          <w:b/>
          <w:lang w:val="sr-Cyrl-CS"/>
        </w:rPr>
      </w:pPr>
    </w:p>
    <w:p w:rsidR="00E063BB" w:rsidRPr="00E063BB" w:rsidRDefault="00E063BB" w:rsidP="00E063BB">
      <w:pPr>
        <w:jc w:val="both"/>
        <w:rPr>
          <w:rFonts w:ascii="Times New Roman" w:hAnsi="Times New Roman" w:cs="Times New Roman"/>
          <w:b/>
          <w:lang w:val="sr-Cyrl-CS"/>
        </w:rPr>
      </w:pPr>
      <w:r w:rsidRPr="00E063BB">
        <w:rPr>
          <w:rFonts w:ascii="Times New Roman" w:hAnsi="Times New Roman" w:cs="Times New Roman"/>
          <w:lang w:val="ru-RU"/>
        </w:rPr>
        <w:t>У складу са Законом о заштити права на суђење у разумном року, Годишњим распоредом послова за 2016. год</w:t>
      </w:r>
      <w:r w:rsidR="00556791">
        <w:rPr>
          <w:rFonts w:ascii="Times New Roman" w:hAnsi="Times New Roman" w:cs="Times New Roman"/>
          <w:lang w:val="ru-RU"/>
        </w:rPr>
        <w:t>ину, формиран</w:t>
      </w:r>
      <w:r w:rsidRPr="00E063BB">
        <w:rPr>
          <w:rFonts w:ascii="Times New Roman" w:hAnsi="Times New Roman" w:cs="Times New Roman"/>
          <w:lang w:val="ru-RU"/>
        </w:rPr>
        <w:t xml:space="preserve">о је </w:t>
      </w:r>
      <w:r w:rsidRPr="00E063BB">
        <w:rPr>
          <w:rFonts w:ascii="Times New Roman" w:hAnsi="Times New Roman" w:cs="Times New Roman"/>
          <w:lang w:val="sr-Cyrl-CS"/>
        </w:rPr>
        <w:t>Одељењ</w:t>
      </w:r>
      <w:r w:rsidRPr="00E063BB">
        <w:rPr>
          <w:rFonts w:ascii="Times New Roman" w:hAnsi="Times New Roman" w:cs="Times New Roman"/>
          <w:lang w:val="ru-RU"/>
        </w:rPr>
        <w:t>е</w:t>
      </w:r>
      <w:r w:rsidRPr="00E063BB">
        <w:rPr>
          <w:rFonts w:ascii="Times New Roman" w:hAnsi="Times New Roman" w:cs="Times New Roman"/>
          <w:lang w:val="sr-Cyrl-CS"/>
        </w:rPr>
        <w:t xml:space="preserve"> за </w:t>
      </w:r>
      <w:r w:rsidR="00556791">
        <w:rPr>
          <w:rFonts w:ascii="Times New Roman" w:hAnsi="Times New Roman" w:cs="Times New Roman"/>
          <w:lang w:val="ru-RU"/>
        </w:rPr>
        <w:t>заштиту</w:t>
      </w:r>
      <w:r w:rsidRPr="00E063BB">
        <w:rPr>
          <w:rFonts w:ascii="Times New Roman" w:hAnsi="Times New Roman" w:cs="Times New Roman"/>
          <w:lang w:val="sr-Cyrl-CS"/>
        </w:rPr>
        <w:t xml:space="preserve"> права на суђење у разумном року</w:t>
      </w:r>
      <w:r w:rsidRPr="00E063BB">
        <w:rPr>
          <w:rFonts w:ascii="Times New Roman" w:hAnsi="Times New Roman" w:cs="Times New Roman"/>
          <w:lang w:val="ru-RU"/>
        </w:rPr>
        <w:t xml:space="preserve">. За поступање у предметима првостепене и другостепене заштите права на суђење у разумном року у грађанској материји, </w:t>
      </w:r>
      <w:r w:rsidR="00F50F43">
        <w:rPr>
          <w:rFonts w:ascii="Times New Roman" w:hAnsi="Times New Roman" w:cs="Times New Roman"/>
          <w:lang w:val="ru-RU"/>
        </w:rPr>
        <w:t>поступа</w:t>
      </w:r>
      <w:r w:rsidR="00207C29">
        <w:rPr>
          <w:rFonts w:ascii="Times New Roman" w:hAnsi="Times New Roman" w:cs="Times New Roman"/>
          <w:lang w:val="sr-Cyrl-CS"/>
        </w:rPr>
        <w:t>ло</w:t>
      </w:r>
      <w:r w:rsidR="00F50F43">
        <w:rPr>
          <w:rFonts w:ascii="Times New Roman" w:hAnsi="Times New Roman" w:cs="Times New Roman"/>
          <w:lang w:val="ru-RU"/>
        </w:rPr>
        <w:t xml:space="preserve"> је </w:t>
      </w:r>
      <w:r w:rsidR="00207C29">
        <w:rPr>
          <w:rFonts w:ascii="Times New Roman" w:hAnsi="Times New Roman" w:cs="Times New Roman"/>
          <w:lang w:val="ru-RU"/>
        </w:rPr>
        <w:t>33</w:t>
      </w:r>
      <w:r w:rsidRPr="00E063BB">
        <w:rPr>
          <w:rFonts w:ascii="Times New Roman" w:hAnsi="Times New Roman" w:cs="Times New Roman"/>
          <w:lang w:val="ru-RU"/>
        </w:rPr>
        <w:t xml:space="preserve"> судија и т</w:t>
      </w:r>
      <w:r w:rsidR="006232AA">
        <w:rPr>
          <w:rFonts w:ascii="Times New Roman" w:hAnsi="Times New Roman" w:cs="Times New Roman"/>
          <w:lang w:val="ru-RU"/>
        </w:rPr>
        <w:t>о у складу са Годишњим распоредом</w:t>
      </w:r>
      <w:r w:rsidRPr="00E063BB">
        <w:rPr>
          <w:rFonts w:ascii="Times New Roman" w:hAnsi="Times New Roman" w:cs="Times New Roman"/>
          <w:lang w:val="ru-RU"/>
        </w:rPr>
        <w:t xml:space="preserve"> послова за 201</w:t>
      </w:r>
      <w:r w:rsidR="00207C29">
        <w:rPr>
          <w:rFonts w:ascii="Times New Roman" w:hAnsi="Times New Roman" w:cs="Times New Roman"/>
          <w:lang w:val="sr-Cyrl-RS"/>
        </w:rPr>
        <w:t>9</w:t>
      </w:r>
      <w:r w:rsidRPr="00E063BB">
        <w:rPr>
          <w:rFonts w:ascii="Times New Roman" w:hAnsi="Times New Roman" w:cs="Times New Roman"/>
          <w:lang w:val="ru-RU"/>
        </w:rPr>
        <w:t xml:space="preserve">. годину.  </w:t>
      </w:r>
    </w:p>
    <w:p w:rsidR="00E063BB" w:rsidRPr="00703964" w:rsidRDefault="00E063BB" w:rsidP="00E063BB">
      <w:pPr>
        <w:jc w:val="both"/>
        <w:rPr>
          <w:rFonts w:ascii="Times New Roman" w:hAnsi="Times New Roman" w:cs="Times New Roman"/>
          <w:b/>
          <w:color w:val="FF0000"/>
          <w:lang w:val="sr-Cyrl-CS"/>
        </w:rPr>
      </w:pPr>
    </w:p>
    <w:p w:rsidR="00E063BB" w:rsidRPr="00E063BB" w:rsidRDefault="00556791" w:rsidP="00E063BB">
      <w:pPr>
        <w:jc w:val="both"/>
        <w:rPr>
          <w:rFonts w:ascii="Times New Roman" w:hAnsi="Times New Roman" w:cs="Times New Roman"/>
          <w:lang w:val="ru-RU"/>
        </w:rPr>
      </w:pPr>
      <w:r>
        <w:rPr>
          <w:rFonts w:ascii="Times New Roman" w:hAnsi="Times New Roman" w:cs="Times New Roman"/>
          <w:lang w:val="sr-Cyrl-CS"/>
        </w:rPr>
        <w:t>Одељење за</w:t>
      </w:r>
      <w:r>
        <w:rPr>
          <w:rFonts w:ascii="Times New Roman" w:hAnsi="Times New Roman" w:cs="Times New Roman"/>
          <w:lang w:val="ru-RU"/>
        </w:rPr>
        <w:t xml:space="preserve"> заштиту</w:t>
      </w:r>
      <w:r w:rsidR="00E063BB" w:rsidRPr="00E063BB">
        <w:rPr>
          <w:rFonts w:ascii="Times New Roman" w:hAnsi="Times New Roman" w:cs="Times New Roman"/>
          <w:lang w:val="sr-Cyrl-CS"/>
        </w:rPr>
        <w:t xml:space="preserve"> права на суђење у разумном року</w:t>
      </w:r>
      <w:r w:rsidR="00E063BB" w:rsidRPr="00E063BB">
        <w:rPr>
          <w:rFonts w:ascii="Times New Roman" w:hAnsi="Times New Roman" w:cs="Times New Roman"/>
          <w:b/>
          <w:lang w:val="sr-Cyrl-CS"/>
        </w:rPr>
        <w:t xml:space="preserve"> од 01.01.201</w:t>
      </w:r>
      <w:r w:rsidR="00207C29">
        <w:rPr>
          <w:rFonts w:ascii="Times New Roman" w:hAnsi="Times New Roman" w:cs="Times New Roman"/>
          <w:b/>
          <w:lang w:val="sr-Cyrl-RS"/>
        </w:rPr>
        <w:t>9</w:t>
      </w:r>
      <w:r>
        <w:rPr>
          <w:rFonts w:ascii="Times New Roman" w:hAnsi="Times New Roman" w:cs="Times New Roman"/>
          <w:b/>
          <w:lang w:val="sr-Cyrl-CS"/>
        </w:rPr>
        <w:t>. године</w:t>
      </w:r>
      <w:r w:rsidR="00E063BB" w:rsidRPr="00E063BB">
        <w:rPr>
          <w:rFonts w:ascii="Times New Roman" w:hAnsi="Times New Roman" w:cs="Times New Roman"/>
          <w:b/>
          <w:lang w:val="sr-Cyrl-CS"/>
        </w:rPr>
        <w:t xml:space="preserve"> до 30.06.201</w:t>
      </w:r>
      <w:r w:rsidR="00207C29">
        <w:rPr>
          <w:rFonts w:ascii="Times New Roman" w:hAnsi="Times New Roman" w:cs="Times New Roman"/>
          <w:b/>
          <w:lang w:val="sr-Cyrl-RS"/>
        </w:rPr>
        <w:t>9</w:t>
      </w:r>
      <w:r w:rsidR="00E063BB" w:rsidRPr="00E063BB">
        <w:rPr>
          <w:rFonts w:ascii="Times New Roman" w:hAnsi="Times New Roman" w:cs="Times New Roman"/>
          <w:bCs/>
          <w:lang w:val="sr-Cyrl-CS"/>
        </w:rPr>
        <w:t>.године</w:t>
      </w:r>
      <w:r>
        <w:rPr>
          <w:rFonts w:ascii="Times New Roman" w:hAnsi="Times New Roman" w:cs="Times New Roman"/>
          <w:bCs/>
          <w:lang w:val="ru-RU"/>
        </w:rPr>
        <w:t>:</w:t>
      </w:r>
    </w:p>
    <w:p w:rsidR="00E063BB" w:rsidRPr="00E063BB" w:rsidRDefault="00E063BB" w:rsidP="00E063BB">
      <w:pPr>
        <w:jc w:val="both"/>
        <w:rPr>
          <w:rFonts w:ascii="Times New Roman" w:hAnsi="Times New Roman" w:cs="Times New Roman"/>
          <w:lang w:val="ru-RU"/>
        </w:rPr>
      </w:pPr>
    </w:p>
    <w:p w:rsidR="00E063BB" w:rsidRPr="00E063BB" w:rsidRDefault="00E063BB" w:rsidP="00E063BB">
      <w:pPr>
        <w:numPr>
          <w:ilvl w:val="0"/>
          <w:numId w:val="26"/>
        </w:numPr>
        <w:jc w:val="both"/>
        <w:rPr>
          <w:rFonts w:ascii="Times New Roman" w:hAnsi="Times New Roman" w:cs="Times New Roman"/>
          <w:lang w:val="ru-RU"/>
        </w:rPr>
      </w:pPr>
      <w:r w:rsidRPr="00E063BB">
        <w:rPr>
          <w:rFonts w:ascii="Times New Roman" w:hAnsi="Times New Roman" w:cs="Times New Roman"/>
          <w:b/>
          <w:lang w:val="sr-Cyrl-CS"/>
        </w:rPr>
        <w:t xml:space="preserve">имало </w:t>
      </w:r>
      <w:r w:rsidR="00207C29">
        <w:rPr>
          <w:rFonts w:ascii="Times New Roman" w:hAnsi="Times New Roman" w:cs="Times New Roman"/>
          <w:b/>
          <w:lang w:val="sr-Cyrl-RS"/>
        </w:rPr>
        <w:t>53</w:t>
      </w:r>
      <w:r w:rsidRPr="00E063BB">
        <w:rPr>
          <w:rFonts w:ascii="Times New Roman" w:hAnsi="Times New Roman" w:cs="Times New Roman"/>
          <w:lang w:val="ru-RU"/>
        </w:rPr>
        <w:t xml:space="preserve"> нерешен</w:t>
      </w:r>
      <w:r w:rsidR="00207C29">
        <w:rPr>
          <w:rFonts w:ascii="Times New Roman" w:hAnsi="Times New Roman" w:cs="Times New Roman"/>
          <w:lang w:val="ru-RU"/>
        </w:rPr>
        <w:t>а</w:t>
      </w:r>
      <w:r w:rsidRPr="00E063BB">
        <w:rPr>
          <w:rFonts w:ascii="Times New Roman" w:hAnsi="Times New Roman" w:cs="Times New Roman"/>
          <w:lang w:val="ru-RU"/>
        </w:rPr>
        <w:t xml:space="preserve"> предмет</w:t>
      </w:r>
      <w:r w:rsidR="00207C29">
        <w:rPr>
          <w:rFonts w:ascii="Times New Roman" w:hAnsi="Times New Roman" w:cs="Times New Roman"/>
          <w:lang w:val="ru-RU"/>
        </w:rPr>
        <w:t>а</w:t>
      </w:r>
      <w:r w:rsidRPr="00E063BB">
        <w:rPr>
          <w:rFonts w:ascii="Times New Roman" w:hAnsi="Times New Roman" w:cs="Times New Roman"/>
          <w:lang w:val="sr-Cyrl-CS"/>
        </w:rPr>
        <w:t xml:space="preserve"> на почетку извештајног периода</w:t>
      </w:r>
      <w:r w:rsidRPr="00E063BB">
        <w:rPr>
          <w:rFonts w:ascii="Times New Roman" w:hAnsi="Times New Roman" w:cs="Times New Roman"/>
          <w:lang w:val="ru-RU"/>
        </w:rPr>
        <w:t>,</w:t>
      </w:r>
    </w:p>
    <w:p w:rsidR="00E063BB" w:rsidRPr="00E063BB" w:rsidRDefault="00E063BB" w:rsidP="00E063BB">
      <w:pPr>
        <w:numPr>
          <w:ilvl w:val="0"/>
          <w:numId w:val="26"/>
        </w:numPr>
        <w:jc w:val="both"/>
        <w:rPr>
          <w:rFonts w:ascii="Times New Roman" w:hAnsi="Times New Roman" w:cs="Times New Roman"/>
        </w:rPr>
      </w:pPr>
      <w:r w:rsidRPr="00E063BB">
        <w:rPr>
          <w:rFonts w:ascii="Times New Roman" w:hAnsi="Times New Roman" w:cs="Times New Roman"/>
          <w:b/>
        </w:rPr>
        <w:t>примило</w:t>
      </w:r>
      <w:r w:rsidRPr="00E063BB">
        <w:rPr>
          <w:rFonts w:ascii="Times New Roman" w:hAnsi="Times New Roman" w:cs="Times New Roman"/>
        </w:rPr>
        <w:t xml:space="preserve"> укупно</w:t>
      </w:r>
      <w:r w:rsidRPr="00E063BB">
        <w:rPr>
          <w:rFonts w:ascii="Times New Roman" w:hAnsi="Times New Roman" w:cs="Times New Roman"/>
          <w:lang w:val="sr-Cyrl-CS"/>
        </w:rPr>
        <w:t xml:space="preserve"> </w:t>
      </w:r>
      <w:r w:rsidR="00207C29">
        <w:rPr>
          <w:rFonts w:ascii="Times New Roman" w:hAnsi="Times New Roman" w:cs="Times New Roman"/>
          <w:b/>
          <w:lang w:val="sr-Cyrl-RS"/>
        </w:rPr>
        <w:t>189</w:t>
      </w:r>
      <w:r w:rsidRPr="00E063BB">
        <w:rPr>
          <w:rFonts w:ascii="Times New Roman" w:hAnsi="Times New Roman" w:cs="Times New Roman"/>
          <w:b/>
        </w:rPr>
        <w:t xml:space="preserve"> </w:t>
      </w:r>
      <w:r w:rsidRPr="00E063BB">
        <w:rPr>
          <w:rFonts w:ascii="Times New Roman" w:hAnsi="Times New Roman" w:cs="Times New Roman"/>
        </w:rPr>
        <w:t>предмета</w:t>
      </w:r>
      <w:r w:rsidRPr="00E063BB">
        <w:rPr>
          <w:rFonts w:ascii="Times New Roman" w:hAnsi="Times New Roman" w:cs="Times New Roman"/>
          <w:lang w:val="sr-Cyrl-CS"/>
        </w:rPr>
        <w:t xml:space="preserve">, </w:t>
      </w:r>
    </w:p>
    <w:p w:rsidR="00E063BB" w:rsidRPr="00E063BB" w:rsidRDefault="00E063BB" w:rsidP="00E063BB">
      <w:pPr>
        <w:numPr>
          <w:ilvl w:val="0"/>
          <w:numId w:val="26"/>
        </w:numPr>
        <w:jc w:val="both"/>
        <w:rPr>
          <w:rFonts w:ascii="Times New Roman" w:hAnsi="Times New Roman" w:cs="Times New Roman"/>
          <w:lang w:val="sr-Cyrl-CS"/>
        </w:rPr>
      </w:pPr>
      <w:r w:rsidRPr="00E063BB">
        <w:rPr>
          <w:rFonts w:ascii="Times New Roman" w:hAnsi="Times New Roman" w:cs="Times New Roman"/>
          <w:b/>
          <w:lang w:val="sr-Cyrl-CS"/>
        </w:rPr>
        <w:t>укупно у раду</w:t>
      </w:r>
      <w:r w:rsidRPr="00E063BB">
        <w:rPr>
          <w:rFonts w:ascii="Times New Roman" w:hAnsi="Times New Roman" w:cs="Times New Roman"/>
          <w:lang w:val="sr-Cyrl-CS"/>
        </w:rPr>
        <w:t xml:space="preserve"> имало </w:t>
      </w:r>
      <w:r w:rsidR="00207C29">
        <w:rPr>
          <w:rFonts w:ascii="Times New Roman" w:hAnsi="Times New Roman" w:cs="Times New Roman"/>
          <w:b/>
          <w:lang w:val="sr-Cyrl-RS"/>
        </w:rPr>
        <w:t>242</w:t>
      </w:r>
      <w:r w:rsidR="006232AA">
        <w:rPr>
          <w:rFonts w:ascii="Times New Roman" w:hAnsi="Times New Roman" w:cs="Times New Roman"/>
          <w:lang w:val="sr-Cyrl-CS"/>
        </w:rPr>
        <w:t xml:space="preserve"> предмет</w:t>
      </w:r>
      <w:r w:rsidR="00207C29">
        <w:rPr>
          <w:rFonts w:ascii="Times New Roman" w:hAnsi="Times New Roman" w:cs="Times New Roman"/>
          <w:lang w:val="sr-Cyrl-CS"/>
        </w:rPr>
        <w:t>а</w:t>
      </w:r>
      <w:r w:rsidRPr="00E063BB">
        <w:rPr>
          <w:rFonts w:ascii="Times New Roman" w:hAnsi="Times New Roman" w:cs="Times New Roman"/>
          <w:lang w:val="sr-Cyrl-CS"/>
        </w:rPr>
        <w:t>.</w:t>
      </w:r>
    </w:p>
    <w:p w:rsidR="00E063BB" w:rsidRPr="00E063BB" w:rsidRDefault="00E063BB" w:rsidP="00E063BB">
      <w:pPr>
        <w:tabs>
          <w:tab w:val="left" w:pos="3160"/>
        </w:tabs>
        <w:jc w:val="both"/>
        <w:rPr>
          <w:rFonts w:ascii="Times New Roman" w:hAnsi="Times New Roman" w:cs="Times New Roman"/>
          <w:lang w:val="ru-RU"/>
        </w:rPr>
      </w:pPr>
    </w:p>
    <w:p w:rsidR="00E063BB" w:rsidRPr="00E063BB" w:rsidRDefault="00E063BB" w:rsidP="00E063BB">
      <w:pPr>
        <w:jc w:val="both"/>
        <w:rPr>
          <w:rFonts w:ascii="Times New Roman" w:hAnsi="Times New Roman" w:cs="Times New Roman"/>
          <w:bCs/>
          <w:lang w:val="ru-RU"/>
        </w:rPr>
      </w:pPr>
      <w:r w:rsidRPr="00E063BB">
        <w:rPr>
          <w:rFonts w:ascii="Times New Roman" w:hAnsi="Times New Roman" w:cs="Times New Roman"/>
          <w:b/>
          <w:bCs/>
          <w:lang w:val="ru-RU"/>
        </w:rPr>
        <w:t>Р</w:t>
      </w:r>
      <w:r w:rsidRPr="00E063BB">
        <w:rPr>
          <w:rFonts w:ascii="Times New Roman" w:hAnsi="Times New Roman" w:cs="Times New Roman"/>
          <w:b/>
          <w:bCs/>
          <w:lang w:val="sr-Cyrl-CS"/>
        </w:rPr>
        <w:t>ешено</w:t>
      </w:r>
      <w:r w:rsidRPr="00E063BB">
        <w:rPr>
          <w:rFonts w:ascii="Times New Roman" w:hAnsi="Times New Roman" w:cs="Times New Roman"/>
          <w:bCs/>
          <w:lang w:val="sr-Cyrl-CS"/>
        </w:rPr>
        <w:t xml:space="preserve"> је укупно </w:t>
      </w:r>
      <w:r w:rsidR="00207C29">
        <w:rPr>
          <w:rFonts w:ascii="Times New Roman" w:hAnsi="Times New Roman" w:cs="Times New Roman"/>
          <w:b/>
          <w:bCs/>
          <w:lang w:val="sr-Cyrl-RS"/>
        </w:rPr>
        <w:t>187</w:t>
      </w:r>
      <w:r w:rsidRPr="00E063BB">
        <w:rPr>
          <w:rFonts w:ascii="Times New Roman" w:hAnsi="Times New Roman" w:cs="Times New Roman"/>
          <w:bCs/>
          <w:lang w:val="sr-Cyrl-CS"/>
        </w:rPr>
        <w:t xml:space="preserve"> предмета, и то </w:t>
      </w:r>
      <w:r w:rsidR="00207C29">
        <w:rPr>
          <w:rFonts w:ascii="Times New Roman" w:hAnsi="Times New Roman" w:cs="Times New Roman"/>
          <w:bCs/>
          <w:lang w:val="sr-Cyrl-RS"/>
        </w:rPr>
        <w:t>129</w:t>
      </w:r>
      <w:r w:rsidRPr="00E063BB">
        <w:rPr>
          <w:rFonts w:ascii="Times New Roman" w:hAnsi="Times New Roman" w:cs="Times New Roman"/>
          <w:bCs/>
          <w:lang w:val="sr-Cyrl-CS"/>
        </w:rPr>
        <w:t xml:space="preserve"> мериторно, док је </w:t>
      </w:r>
      <w:r w:rsidR="00207C29">
        <w:rPr>
          <w:rFonts w:ascii="Times New Roman" w:hAnsi="Times New Roman" w:cs="Times New Roman"/>
          <w:bCs/>
          <w:lang w:val="sr-Cyrl-RS"/>
        </w:rPr>
        <w:t>58</w:t>
      </w:r>
      <w:r w:rsidRPr="00E063BB">
        <w:rPr>
          <w:rFonts w:ascii="Times New Roman" w:hAnsi="Times New Roman" w:cs="Times New Roman"/>
          <w:bCs/>
          <w:lang w:val="sr-Cyrl-CS"/>
        </w:rPr>
        <w:t xml:space="preserve"> предмета решено на други начин, тако да је у овом Одељењу, на дан 30.06.201</w:t>
      </w:r>
      <w:r w:rsidR="00207C29">
        <w:rPr>
          <w:rFonts w:ascii="Times New Roman" w:hAnsi="Times New Roman" w:cs="Times New Roman"/>
          <w:bCs/>
          <w:lang w:val="sr-Cyrl-RS"/>
        </w:rPr>
        <w:t>9</w:t>
      </w:r>
      <w:r w:rsidRPr="00E063BB">
        <w:rPr>
          <w:rFonts w:ascii="Times New Roman" w:hAnsi="Times New Roman" w:cs="Times New Roman"/>
          <w:bCs/>
          <w:lang w:val="sr-Cyrl-CS"/>
        </w:rPr>
        <w:t>. године</w:t>
      </w:r>
      <w:r w:rsidRPr="00E063BB">
        <w:rPr>
          <w:rFonts w:ascii="Times New Roman" w:hAnsi="Times New Roman" w:cs="Times New Roman"/>
          <w:bCs/>
          <w:lang w:val="ru-RU"/>
        </w:rPr>
        <w:t>,</w:t>
      </w:r>
      <w:r w:rsidRPr="00E063BB">
        <w:rPr>
          <w:rFonts w:ascii="Times New Roman" w:hAnsi="Times New Roman" w:cs="Times New Roman"/>
          <w:bCs/>
          <w:lang w:val="sr-Cyrl-CS"/>
        </w:rPr>
        <w:t xml:space="preserve"> </w:t>
      </w:r>
      <w:r w:rsidRPr="00E063BB">
        <w:rPr>
          <w:rFonts w:ascii="Times New Roman" w:hAnsi="Times New Roman" w:cs="Times New Roman"/>
          <w:b/>
          <w:bCs/>
          <w:lang w:val="sr-Cyrl-CS"/>
        </w:rPr>
        <w:t xml:space="preserve">остало у раду </w:t>
      </w:r>
      <w:r w:rsidR="00207C29">
        <w:rPr>
          <w:rFonts w:ascii="Times New Roman" w:hAnsi="Times New Roman" w:cs="Times New Roman"/>
          <w:b/>
          <w:lang w:val="sr-Cyrl-RS"/>
        </w:rPr>
        <w:t>55</w:t>
      </w:r>
      <w:r w:rsidRPr="00E063BB">
        <w:rPr>
          <w:rFonts w:ascii="Times New Roman" w:hAnsi="Times New Roman" w:cs="Times New Roman"/>
          <w:b/>
          <w:lang w:val="sr-Cyrl-CS"/>
        </w:rPr>
        <w:t xml:space="preserve"> </w:t>
      </w:r>
      <w:r w:rsidRPr="00E063BB">
        <w:rPr>
          <w:rFonts w:ascii="Times New Roman" w:hAnsi="Times New Roman" w:cs="Times New Roman"/>
          <w:b/>
          <w:bCs/>
          <w:lang w:val="ru-RU"/>
        </w:rPr>
        <w:t>нерешен</w:t>
      </w:r>
      <w:r w:rsidR="002422D9">
        <w:rPr>
          <w:rFonts w:ascii="Times New Roman" w:hAnsi="Times New Roman" w:cs="Times New Roman"/>
          <w:b/>
          <w:bCs/>
          <w:lang w:val="sr-Cyrl-RS"/>
        </w:rPr>
        <w:t>их</w:t>
      </w:r>
      <w:r w:rsidRPr="00E063BB">
        <w:rPr>
          <w:rFonts w:ascii="Times New Roman" w:hAnsi="Times New Roman" w:cs="Times New Roman"/>
          <w:bCs/>
          <w:lang w:val="sr-Cyrl-CS"/>
        </w:rPr>
        <w:t xml:space="preserve"> </w:t>
      </w:r>
      <w:r w:rsidRPr="00E063BB">
        <w:rPr>
          <w:rFonts w:ascii="Times New Roman" w:hAnsi="Times New Roman" w:cs="Times New Roman"/>
          <w:b/>
          <w:bCs/>
          <w:lang w:val="sr-Cyrl-CS"/>
        </w:rPr>
        <w:t>предмета</w:t>
      </w:r>
      <w:r w:rsidRPr="00E063BB">
        <w:rPr>
          <w:rFonts w:ascii="Times New Roman" w:hAnsi="Times New Roman" w:cs="Times New Roman"/>
          <w:bCs/>
          <w:lang w:val="sr-Cyrl-CS"/>
        </w:rPr>
        <w:t xml:space="preserve">. </w:t>
      </w:r>
    </w:p>
    <w:p w:rsidR="00E063BB" w:rsidRDefault="00E063BB" w:rsidP="00E063BB">
      <w:pPr>
        <w:tabs>
          <w:tab w:val="left" w:pos="3160"/>
        </w:tabs>
        <w:jc w:val="both"/>
        <w:rPr>
          <w:rFonts w:ascii="Times New Roman" w:hAnsi="Times New Roman" w:cs="Times New Roman"/>
          <w:lang w:val="sr-Latn-CS"/>
        </w:rPr>
      </w:pPr>
    </w:p>
    <w:p w:rsidR="00803F42" w:rsidRDefault="00803F42" w:rsidP="00E063BB">
      <w:pPr>
        <w:tabs>
          <w:tab w:val="left" w:pos="3160"/>
        </w:tabs>
        <w:jc w:val="both"/>
        <w:rPr>
          <w:rFonts w:ascii="Times New Roman" w:hAnsi="Times New Roman" w:cs="Times New Roman"/>
          <w:lang w:val="sr-Latn-CS"/>
        </w:rPr>
      </w:pPr>
    </w:p>
    <w:p w:rsidR="00803F42" w:rsidRDefault="00803F42" w:rsidP="00E063BB">
      <w:pPr>
        <w:tabs>
          <w:tab w:val="left" w:pos="3160"/>
        </w:tabs>
        <w:jc w:val="both"/>
        <w:rPr>
          <w:rFonts w:ascii="Times New Roman" w:hAnsi="Times New Roman" w:cs="Times New Roman"/>
          <w:lang w:val="sr-Latn-CS"/>
        </w:rPr>
      </w:pPr>
    </w:p>
    <w:p w:rsidR="00803F42" w:rsidRPr="00803F42" w:rsidRDefault="00803F42" w:rsidP="00E063BB">
      <w:pPr>
        <w:tabs>
          <w:tab w:val="left" w:pos="3160"/>
        </w:tabs>
        <w:jc w:val="both"/>
        <w:rPr>
          <w:rFonts w:ascii="Times New Roman" w:hAnsi="Times New Roman" w:cs="Times New Roman"/>
          <w:lang w:val="sr-Latn-CS"/>
        </w:rPr>
      </w:pPr>
    </w:p>
    <w:p w:rsidR="001473EC" w:rsidRDefault="001473EC" w:rsidP="001473EC">
      <w:pPr>
        <w:tabs>
          <w:tab w:val="left" w:pos="3160"/>
        </w:tabs>
        <w:jc w:val="center"/>
        <w:rPr>
          <w:rFonts w:ascii="Times New Roman" w:hAnsi="Times New Roman" w:cs="Times New Roman"/>
          <w:sz w:val="22"/>
          <w:szCs w:val="22"/>
          <w:lang w:val="sr-Cyrl-CS"/>
        </w:rPr>
      </w:pPr>
      <w:r w:rsidRPr="001473EC">
        <w:rPr>
          <w:rFonts w:ascii="Times New Roman" w:hAnsi="Times New Roman" w:cs="Times New Roman"/>
          <w:sz w:val="22"/>
          <w:szCs w:val="22"/>
          <w:lang w:val="ru-RU"/>
        </w:rPr>
        <w:lastRenderedPageBreak/>
        <w:t xml:space="preserve">Табеларни приказ решених предмета </w:t>
      </w:r>
      <w:r w:rsidRPr="001473EC">
        <w:rPr>
          <w:rFonts w:ascii="Times New Roman" w:hAnsi="Times New Roman" w:cs="Times New Roman"/>
          <w:sz w:val="22"/>
          <w:szCs w:val="22"/>
          <w:lang w:val="sr-Cyrl-CS"/>
        </w:rPr>
        <w:t xml:space="preserve">Одељења за поступање </w:t>
      </w:r>
      <w:r w:rsidRPr="001473EC">
        <w:rPr>
          <w:rFonts w:ascii="Times New Roman" w:hAnsi="Times New Roman" w:cs="Times New Roman"/>
          <w:sz w:val="22"/>
          <w:szCs w:val="22"/>
          <w:lang w:val="ru-RU"/>
        </w:rPr>
        <w:t>у предметима заштите</w:t>
      </w:r>
      <w:r w:rsidRPr="001473EC">
        <w:rPr>
          <w:rFonts w:ascii="Times New Roman" w:hAnsi="Times New Roman" w:cs="Times New Roman"/>
          <w:sz w:val="22"/>
          <w:szCs w:val="22"/>
          <w:lang w:val="sr-Cyrl-CS"/>
        </w:rPr>
        <w:t xml:space="preserve"> права на суђење у разумном року</w:t>
      </w:r>
    </w:p>
    <w:p w:rsidR="00020E4E" w:rsidRPr="001473EC" w:rsidRDefault="00020E4E" w:rsidP="001473EC">
      <w:pPr>
        <w:tabs>
          <w:tab w:val="left" w:pos="3160"/>
        </w:tabs>
        <w:jc w:val="center"/>
        <w:rPr>
          <w:rFonts w:ascii="Times New Roman" w:hAnsi="Times New Roman" w:cs="Times New Roman"/>
          <w:sz w:val="22"/>
          <w:szCs w:val="22"/>
          <w:lang w:val="ru-RU"/>
        </w:rPr>
      </w:pPr>
    </w:p>
    <w:p w:rsidR="001473EC" w:rsidRPr="00E063BB" w:rsidRDefault="007C6149" w:rsidP="001A75CE">
      <w:pPr>
        <w:tabs>
          <w:tab w:val="left" w:pos="3160"/>
        </w:tabs>
        <w:jc w:val="center"/>
        <w:rPr>
          <w:rFonts w:ascii="Times New Roman" w:hAnsi="Times New Roman" w:cs="Times New Roman"/>
          <w:lang w:val="ru-RU"/>
        </w:rPr>
      </w:pPr>
      <w:r>
        <w:rPr>
          <w:rFonts w:ascii="Times New Roman" w:hAnsi="Times New Roman" w:cs="Times New Roman"/>
          <w:noProof/>
          <w:lang w:val="ru-RU"/>
        </w:rPr>
        <w:drawing>
          <wp:inline distT="0" distB="0" distL="0" distR="0">
            <wp:extent cx="6715125" cy="14763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715125" cy="1476375"/>
                    </a:xfrm>
                    <a:prstGeom prst="rect">
                      <a:avLst/>
                    </a:prstGeom>
                    <a:noFill/>
                    <a:ln>
                      <a:noFill/>
                    </a:ln>
                  </pic:spPr>
                </pic:pic>
              </a:graphicData>
            </a:graphic>
          </wp:inline>
        </w:drawing>
      </w:r>
    </w:p>
    <w:p w:rsidR="00020E4E" w:rsidRDefault="00020E4E" w:rsidP="002428E6">
      <w:pPr>
        <w:jc w:val="center"/>
        <w:rPr>
          <w:rFonts w:ascii="Times New Roman" w:hAnsi="Times New Roman" w:cs="Times New Roman"/>
          <w:b/>
          <w:lang w:val="sr-Cyrl-CS"/>
        </w:rPr>
      </w:pPr>
    </w:p>
    <w:p w:rsidR="00020E4E" w:rsidRDefault="00020E4E" w:rsidP="002428E6">
      <w:pPr>
        <w:jc w:val="center"/>
        <w:rPr>
          <w:rFonts w:ascii="Times New Roman" w:hAnsi="Times New Roman" w:cs="Times New Roman"/>
          <w:b/>
          <w:lang w:val="sr-Cyrl-CS"/>
        </w:rPr>
      </w:pPr>
    </w:p>
    <w:p w:rsidR="00020E4E" w:rsidRDefault="00020E4E" w:rsidP="002428E6">
      <w:pPr>
        <w:jc w:val="center"/>
        <w:rPr>
          <w:rFonts w:ascii="Times New Roman" w:hAnsi="Times New Roman" w:cs="Times New Roman"/>
          <w:b/>
          <w:lang w:val="sr-Cyrl-CS"/>
        </w:rPr>
      </w:pPr>
    </w:p>
    <w:p w:rsidR="00020E4E" w:rsidRDefault="00020E4E" w:rsidP="002428E6">
      <w:pPr>
        <w:jc w:val="center"/>
        <w:rPr>
          <w:rFonts w:ascii="Times New Roman" w:hAnsi="Times New Roman" w:cs="Times New Roman"/>
          <w:b/>
          <w:lang w:val="sr-Cyrl-CS"/>
        </w:rPr>
      </w:pPr>
    </w:p>
    <w:p w:rsidR="00020E4E" w:rsidRDefault="00020E4E" w:rsidP="002428E6">
      <w:pPr>
        <w:jc w:val="center"/>
        <w:rPr>
          <w:rFonts w:ascii="Times New Roman" w:hAnsi="Times New Roman" w:cs="Times New Roman"/>
          <w:b/>
          <w:lang w:val="sr-Cyrl-CS"/>
        </w:rPr>
      </w:pPr>
    </w:p>
    <w:p w:rsidR="002428E6" w:rsidRDefault="002428E6" w:rsidP="002428E6">
      <w:pPr>
        <w:jc w:val="center"/>
        <w:rPr>
          <w:rFonts w:ascii="Times New Roman" w:hAnsi="Times New Roman" w:cs="Times New Roman"/>
          <w:b/>
          <w:lang w:val="sr-Cyrl-CS"/>
        </w:rPr>
      </w:pPr>
      <w:r w:rsidRPr="009C6BC2">
        <w:rPr>
          <w:rFonts w:ascii="Times New Roman" w:hAnsi="Times New Roman" w:cs="Times New Roman"/>
          <w:b/>
          <w:lang w:val="sr-Cyrl-CS"/>
        </w:rPr>
        <w:t>ЗАКЉУЧАК</w:t>
      </w:r>
    </w:p>
    <w:p w:rsidR="00020E4E" w:rsidRPr="009C6BC2" w:rsidRDefault="00020E4E" w:rsidP="002428E6">
      <w:pPr>
        <w:jc w:val="center"/>
        <w:rPr>
          <w:rFonts w:ascii="Times New Roman" w:hAnsi="Times New Roman" w:cs="Times New Roman"/>
          <w:b/>
          <w:lang w:val="sr-Cyrl-CS"/>
        </w:rPr>
      </w:pPr>
    </w:p>
    <w:p w:rsidR="002428E6" w:rsidRPr="009C6BC2" w:rsidRDefault="002428E6" w:rsidP="002428E6">
      <w:pPr>
        <w:jc w:val="center"/>
        <w:rPr>
          <w:rFonts w:ascii="Times New Roman" w:hAnsi="Times New Roman" w:cs="Times New Roman"/>
          <w:b/>
          <w:lang w:val="sr-Cyrl-CS"/>
        </w:rPr>
      </w:pPr>
    </w:p>
    <w:p w:rsidR="00BB2E03" w:rsidRDefault="000374FA" w:rsidP="002428E6">
      <w:pPr>
        <w:ind w:firstLine="720"/>
        <w:jc w:val="both"/>
        <w:rPr>
          <w:rFonts w:ascii="Times New Roman" w:hAnsi="Times New Roman" w:cs="Times New Roman"/>
          <w:lang w:val="sr-Latn-RS"/>
        </w:rPr>
      </w:pPr>
      <w:r>
        <w:rPr>
          <w:rFonts w:ascii="Times New Roman" w:hAnsi="Times New Roman" w:cs="Times New Roman"/>
          <w:lang w:val="ru-RU"/>
        </w:rPr>
        <w:t>На основу</w:t>
      </w:r>
      <w:r w:rsidR="002428E6" w:rsidRPr="009C6BC2">
        <w:rPr>
          <w:rFonts w:ascii="Times New Roman" w:hAnsi="Times New Roman" w:cs="Times New Roman"/>
          <w:lang w:val="ru-RU"/>
        </w:rPr>
        <w:t xml:space="preserve"> анализе резултата рада суда </w:t>
      </w:r>
      <w:r w:rsidR="002428E6" w:rsidRPr="009C6BC2">
        <w:rPr>
          <w:rFonts w:ascii="Times New Roman" w:hAnsi="Times New Roman" w:cs="Times New Roman"/>
          <w:lang w:val="sr-Cyrl-CS"/>
        </w:rPr>
        <w:t>за прво полугодиште 201</w:t>
      </w:r>
      <w:r w:rsidR="0059631B">
        <w:rPr>
          <w:rFonts w:ascii="Times New Roman" w:hAnsi="Times New Roman" w:cs="Times New Roman"/>
          <w:lang w:val="sr-Cyrl-RS"/>
        </w:rPr>
        <w:t>9</w:t>
      </w:r>
      <w:r>
        <w:rPr>
          <w:rFonts w:ascii="Times New Roman" w:hAnsi="Times New Roman" w:cs="Times New Roman"/>
          <w:lang w:val="sr-Cyrl-CS"/>
        </w:rPr>
        <w:t>.године</w:t>
      </w:r>
      <w:r w:rsidR="002B5A07">
        <w:rPr>
          <w:rFonts w:ascii="Times New Roman" w:hAnsi="Times New Roman" w:cs="Times New Roman"/>
          <w:lang w:val="sr-Latn-RS"/>
        </w:rPr>
        <w:t>, може се закључити да су на нивоу суда</w:t>
      </w:r>
      <w:r w:rsidR="00BB2E03">
        <w:rPr>
          <w:rFonts w:ascii="Times New Roman" w:hAnsi="Times New Roman" w:cs="Times New Roman"/>
          <w:lang w:val="sr-Latn-RS"/>
        </w:rPr>
        <w:t xml:space="preserve"> </w:t>
      </w:r>
      <w:r w:rsidR="002B5A07">
        <w:rPr>
          <w:rFonts w:ascii="Times New Roman" w:hAnsi="Times New Roman" w:cs="Times New Roman"/>
          <w:lang w:val="sr-Latn-RS"/>
        </w:rPr>
        <w:t xml:space="preserve">као целине, остварени </w:t>
      </w:r>
      <w:r w:rsidR="0059631B">
        <w:rPr>
          <w:rFonts w:ascii="Times New Roman" w:hAnsi="Times New Roman" w:cs="Times New Roman"/>
          <w:lang w:val="sr-Cyrl-CS"/>
        </w:rPr>
        <w:t xml:space="preserve">веома </w:t>
      </w:r>
      <w:r w:rsidR="002B5A07">
        <w:rPr>
          <w:rFonts w:ascii="Times New Roman" w:hAnsi="Times New Roman" w:cs="Times New Roman"/>
          <w:lang w:val="sr-Latn-RS"/>
        </w:rPr>
        <w:t>добри резултати. П</w:t>
      </w:r>
      <w:r w:rsidR="002B5A07">
        <w:rPr>
          <w:rFonts w:ascii="Times New Roman" w:hAnsi="Times New Roman" w:cs="Times New Roman"/>
          <w:lang w:val="sr-Cyrl-CS"/>
        </w:rPr>
        <w:t>оређењем</w:t>
      </w:r>
      <w:r>
        <w:rPr>
          <w:rFonts w:ascii="Times New Roman" w:hAnsi="Times New Roman" w:cs="Times New Roman"/>
          <w:lang w:val="sr-Cyrl-CS"/>
        </w:rPr>
        <w:t xml:space="preserve"> </w:t>
      </w:r>
      <w:r w:rsidR="002B5A07">
        <w:rPr>
          <w:rFonts w:ascii="Times New Roman" w:hAnsi="Times New Roman" w:cs="Times New Roman"/>
          <w:lang w:val="sr-Latn-RS"/>
        </w:rPr>
        <w:t xml:space="preserve">статистичких </w:t>
      </w:r>
      <w:r>
        <w:rPr>
          <w:rFonts w:ascii="Times New Roman" w:hAnsi="Times New Roman" w:cs="Times New Roman"/>
          <w:lang w:val="sr-Cyrl-CS"/>
        </w:rPr>
        <w:t xml:space="preserve">података </w:t>
      </w:r>
      <w:r w:rsidR="002B5A07">
        <w:rPr>
          <w:rFonts w:ascii="Times New Roman" w:hAnsi="Times New Roman" w:cs="Times New Roman"/>
          <w:lang w:val="sr-Latn-RS"/>
        </w:rPr>
        <w:t xml:space="preserve">за </w:t>
      </w:r>
      <w:r w:rsidR="0059631B">
        <w:rPr>
          <w:rFonts w:ascii="Times New Roman" w:hAnsi="Times New Roman" w:cs="Times New Roman"/>
          <w:lang w:val="sr-Latn-RS"/>
        </w:rPr>
        <w:t>прво полугодиште 201</w:t>
      </w:r>
      <w:r w:rsidR="0059631B">
        <w:rPr>
          <w:rFonts w:ascii="Times New Roman" w:hAnsi="Times New Roman" w:cs="Times New Roman"/>
          <w:lang w:val="sr-Cyrl-CS"/>
        </w:rPr>
        <w:t>9</w:t>
      </w:r>
      <w:r w:rsidR="0059631B">
        <w:rPr>
          <w:rFonts w:ascii="Times New Roman" w:hAnsi="Times New Roman" w:cs="Times New Roman"/>
          <w:lang w:val="sr-Latn-RS"/>
        </w:rPr>
        <w:t xml:space="preserve">. </w:t>
      </w:r>
      <w:r w:rsidR="0059631B">
        <w:rPr>
          <w:rFonts w:ascii="Times New Roman" w:hAnsi="Times New Roman" w:cs="Times New Roman"/>
          <w:lang w:val="sr-Cyrl-CS"/>
        </w:rPr>
        <w:t>г</w:t>
      </w:r>
      <w:r w:rsidR="0059631B">
        <w:rPr>
          <w:rFonts w:ascii="Times New Roman" w:hAnsi="Times New Roman" w:cs="Times New Roman"/>
          <w:lang w:val="sr-Latn-RS"/>
        </w:rPr>
        <w:t>одине</w:t>
      </w:r>
      <w:r w:rsidR="0059631B">
        <w:rPr>
          <w:rFonts w:ascii="Times New Roman" w:hAnsi="Times New Roman" w:cs="Times New Roman"/>
          <w:lang w:val="sr-Cyrl-CS"/>
        </w:rPr>
        <w:t xml:space="preserve"> у односу на</w:t>
      </w:r>
      <w:r w:rsidR="0059631B">
        <w:rPr>
          <w:rFonts w:ascii="Times New Roman" w:hAnsi="Times New Roman" w:cs="Times New Roman"/>
          <w:lang w:val="sr-Latn-RS"/>
        </w:rPr>
        <w:t xml:space="preserve"> </w:t>
      </w:r>
      <w:r w:rsidR="002B5A07">
        <w:rPr>
          <w:rFonts w:ascii="Times New Roman" w:hAnsi="Times New Roman" w:cs="Times New Roman"/>
          <w:lang w:val="sr-Latn-RS"/>
        </w:rPr>
        <w:t xml:space="preserve">прво полугодиште 2018. </w:t>
      </w:r>
      <w:r w:rsidR="0059631B">
        <w:rPr>
          <w:rFonts w:ascii="Times New Roman" w:hAnsi="Times New Roman" w:cs="Times New Roman"/>
          <w:lang w:val="sr-Cyrl-CS"/>
        </w:rPr>
        <w:t>г</w:t>
      </w:r>
      <w:r w:rsidR="002B5A07">
        <w:rPr>
          <w:rFonts w:ascii="Times New Roman" w:hAnsi="Times New Roman" w:cs="Times New Roman"/>
          <w:lang w:val="sr-Latn-RS"/>
        </w:rPr>
        <w:t>одине</w:t>
      </w:r>
      <w:r w:rsidR="0059631B">
        <w:rPr>
          <w:rFonts w:ascii="Times New Roman" w:hAnsi="Times New Roman" w:cs="Times New Roman"/>
          <w:lang w:val="sr-Cyrl-CS"/>
        </w:rPr>
        <w:t>,</w:t>
      </w:r>
      <w:r w:rsidR="00493757">
        <w:rPr>
          <w:rFonts w:ascii="Times New Roman" w:hAnsi="Times New Roman" w:cs="Times New Roman"/>
          <w:lang w:val="sr-Latn-RS"/>
        </w:rPr>
        <w:t xml:space="preserve"> прво полугодиште 2017</w:t>
      </w:r>
      <w:r w:rsidR="002B5A07">
        <w:rPr>
          <w:rFonts w:ascii="Times New Roman" w:hAnsi="Times New Roman" w:cs="Times New Roman"/>
          <w:lang w:val="sr-Latn-RS"/>
        </w:rPr>
        <w:t xml:space="preserve">. и </w:t>
      </w:r>
      <w:r w:rsidR="002A0F36">
        <w:rPr>
          <w:rFonts w:ascii="Times New Roman" w:hAnsi="Times New Roman" w:cs="Times New Roman"/>
          <w:lang w:val="sr-Cyrl-RS"/>
        </w:rPr>
        <w:t xml:space="preserve">прво полугодиште </w:t>
      </w:r>
      <w:r w:rsidR="00493757">
        <w:rPr>
          <w:rFonts w:ascii="Times New Roman" w:hAnsi="Times New Roman" w:cs="Times New Roman"/>
          <w:lang w:val="sr-Latn-RS"/>
        </w:rPr>
        <w:t>2016</w:t>
      </w:r>
      <w:r w:rsidR="002B5A07">
        <w:rPr>
          <w:rFonts w:ascii="Times New Roman" w:hAnsi="Times New Roman" w:cs="Times New Roman"/>
          <w:lang w:val="sr-Latn-RS"/>
        </w:rPr>
        <w:t xml:space="preserve">. године, </w:t>
      </w:r>
      <w:r w:rsidR="002428E6" w:rsidRPr="009C6BC2">
        <w:rPr>
          <w:rFonts w:ascii="Times New Roman" w:hAnsi="Times New Roman" w:cs="Times New Roman"/>
          <w:lang w:val="ru-RU"/>
        </w:rPr>
        <w:t xml:space="preserve">може се закључити да </w:t>
      </w:r>
      <w:r>
        <w:rPr>
          <w:rFonts w:ascii="Times New Roman" w:hAnsi="Times New Roman" w:cs="Times New Roman"/>
          <w:lang w:val="sr-Latn-RS"/>
        </w:rPr>
        <w:t xml:space="preserve">је </w:t>
      </w:r>
      <w:r w:rsidR="002B5A07">
        <w:rPr>
          <w:rFonts w:ascii="Times New Roman" w:hAnsi="Times New Roman" w:cs="Times New Roman"/>
          <w:lang w:val="sr-Latn-RS"/>
        </w:rPr>
        <w:t>укупан број предмета у раду, укупан број решених предмета у суду и проценат смањења укупно</w:t>
      </w:r>
      <w:r w:rsidR="00BB2E03">
        <w:rPr>
          <w:rFonts w:ascii="Times New Roman" w:hAnsi="Times New Roman" w:cs="Times New Roman"/>
          <w:lang w:val="sr-Latn-RS"/>
        </w:rPr>
        <w:t>г броја предмета у раду суда</w:t>
      </w:r>
      <w:r w:rsidR="0059631B">
        <w:rPr>
          <w:rFonts w:ascii="Times New Roman" w:hAnsi="Times New Roman" w:cs="Times New Roman"/>
          <w:lang w:val="sr-Cyrl-CS"/>
        </w:rPr>
        <w:t xml:space="preserve"> у овом полугодишту повећан</w:t>
      </w:r>
      <w:r w:rsidR="002B5A07">
        <w:rPr>
          <w:rFonts w:ascii="Times New Roman" w:hAnsi="Times New Roman" w:cs="Times New Roman"/>
          <w:lang w:val="sr-Latn-RS"/>
        </w:rPr>
        <w:t xml:space="preserve">. </w:t>
      </w:r>
      <w:r w:rsidR="0059631B">
        <w:rPr>
          <w:rFonts w:ascii="Times New Roman" w:hAnsi="Times New Roman" w:cs="Times New Roman"/>
          <w:lang w:val="sr-Cyrl-CS"/>
        </w:rPr>
        <w:t>И даље</w:t>
      </w:r>
      <w:r w:rsidR="002B5A07">
        <w:rPr>
          <w:rFonts w:ascii="Times New Roman" w:hAnsi="Times New Roman" w:cs="Times New Roman"/>
          <w:lang w:val="sr-Latn-RS"/>
        </w:rPr>
        <w:t xml:space="preserve"> </w:t>
      </w:r>
      <w:r w:rsidR="0059631B">
        <w:rPr>
          <w:rFonts w:ascii="Times New Roman" w:hAnsi="Times New Roman" w:cs="Times New Roman"/>
          <w:lang w:val="sr-Latn-RS"/>
        </w:rPr>
        <w:t xml:space="preserve">се </w:t>
      </w:r>
      <w:r w:rsidR="002B5A07">
        <w:rPr>
          <w:rFonts w:ascii="Times New Roman" w:hAnsi="Times New Roman" w:cs="Times New Roman"/>
          <w:lang w:val="sr-Latn-RS"/>
        </w:rPr>
        <w:t xml:space="preserve">уочава повећање мериторно решених предмета у односу на укупан број решених предмета, </w:t>
      </w:r>
      <w:r w:rsidR="002A0F36">
        <w:rPr>
          <w:rFonts w:ascii="Times New Roman" w:hAnsi="Times New Roman" w:cs="Times New Roman"/>
          <w:lang w:val="sr-Cyrl-RS"/>
        </w:rPr>
        <w:t xml:space="preserve">а </w:t>
      </w:r>
      <w:r w:rsidR="002B5A07">
        <w:rPr>
          <w:rFonts w:ascii="Times New Roman" w:hAnsi="Times New Roman" w:cs="Times New Roman"/>
          <w:lang w:val="sr-Latn-RS"/>
        </w:rPr>
        <w:t xml:space="preserve">смањење броја предмета решених </w:t>
      </w:r>
      <w:r w:rsidR="00BB2E03">
        <w:rPr>
          <w:rFonts w:ascii="Times New Roman" w:hAnsi="Times New Roman" w:cs="Times New Roman"/>
          <w:lang w:val="sr-Latn-RS"/>
        </w:rPr>
        <w:t xml:space="preserve">на други начин. То указује </w:t>
      </w:r>
      <w:r w:rsidR="002B5A07">
        <w:rPr>
          <w:rFonts w:ascii="Times New Roman" w:hAnsi="Times New Roman" w:cs="Times New Roman"/>
          <w:lang w:val="sr-Latn-RS"/>
        </w:rPr>
        <w:t>на значајно смањење трајања другостепеног поступка, ако се има у виду да се предмет задржи и по неколико месеци у првостепеном суду, ради поступања по налогу за допуну</w:t>
      </w:r>
      <w:r w:rsidR="00493757">
        <w:rPr>
          <w:rFonts w:ascii="Times New Roman" w:hAnsi="Times New Roman" w:cs="Times New Roman"/>
          <w:lang w:val="sr-Cyrl-RS"/>
        </w:rPr>
        <w:t xml:space="preserve"> поступка</w:t>
      </w:r>
      <w:r w:rsidR="002B5A07">
        <w:rPr>
          <w:rFonts w:ascii="Times New Roman" w:hAnsi="Times New Roman" w:cs="Times New Roman"/>
          <w:lang w:val="sr-Latn-RS"/>
        </w:rPr>
        <w:t xml:space="preserve">. </w:t>
      </w:r>
    </w:p>
    <w:p w:rsidR="00BB2E03" w:rsidRDefault="00BB2E03" w:rsidP="002428E6">
      <w:pPr>
        <w:ind w:firstLine="720"/>
        <w:jc w:val="both"/>
        <w:rPr>
          <w:rFonts w:ascii="Times New Roman" w:hAnsi="Times New Roman" w:cs="Times New Roman"/>
          <w:lang w:val="sr-Latn-RS"/>
        </w:rPr>
      </w:pPr>
    </w:p>
    <w:p w:rsidR="00795D3F" w:rsidRDefault="00BB2E03" w:rsidP="00156C91">
      <w:pPr>
        <w:ind w:firstLine="720"/>
        <w:jc w:val="both"/>
        <w:rPr>
          <w:rFonts w:ascii="Times New Roman" w:hAnsi="Times New Roman" w:cs="Times New Roman"/>
          <w:lang w:val="sr-Cyrl-RS"/>
        </w:rPr>
      </w:pPr>
      <w:r>
        <w:rPr>
          <w:rFonts w:ascii="Times New Roman" w:hAnsi="Times New Roman" w:cs="Times New Roman"/>
          <w:lang w:val="sr-Latn-RS"/>
        </w:rPr>
        <w:t>Када се посматра поступање суда</w:t>
      </w:r>
      <w:r w:rsidR="00795D3F">
        <w:rPr>
          <w:rFonts w:ascii="Times New Roman" w:hAnsi="Times New Roman" w:cs="Times New Roman"/>
          <w:lang w:val="sr-Latn-RS"/>
        </w:rPr>
        <w:t xml:space="preserve"> у старим предметима, од </w:t>
      </w:r>
      <w:r w:rsidR="001A29C1">
        <w:rPr>
          <w:rFonts w:ascii="Times New Roman" w:hAnsi="Times New Roman" w:cs="Times New Roman"/>
          <w:lang w:val="sr-Cyrl-CS"/>
        </w:rPr>
        <w:t>11.375</w:t>
      </w:r>
      <w:r>
        <w:rPr>
          <w:rFonts w:ascii="Times New Roman" w:hAnsi="Times New Roman" w:cs="Times New Roman"/>
          <w:lang w:val="sr-Latn-RS"/>
        </w:rPr>
        <w:t xml:space="preserve"> решених предмета у првом полугодишту 201</w:t>
      </w:r>
      <w:r w:rsidR="004F7F28">
        <w:rPr>
          <w:rFonts w:ascii="Times New Roman" w:hAnsi="Times New Roman" w:cs="Times New Roman"/>
          <w:lang w:val="sr-Cyrl-CS"/>
        </w:rPr>
        <w:t>9</w:t>
      </w:r>
      <w:r>
        <w:rPr>
          <w:rFonts w:ascii="Times New Roman" w:hAnsi="Times New Roman" w:cs="Times New Roman"/>
          <w:lang w:val="sr-Latn-RS"/>
        </w:rPr>
        <w:t xml:space="preserve">. </w:t>
      </w:r>
      <w:r w:rsidR="00B270DC">
        <w:rPr>
          <w:rFonts w:ascii="Times New Roman" w:hAnsi="Times New Roman" w:cs="Times New Roman"/>
          <w:lang w:val="sr-Cyrl-RS"/>
        </w:rPr>
        <w:t>г</w:t>
      </w:r>
      <w:r>
        <w:rPr>
          <w:rFonts w:ascii="Times New Roman" w:hAnsi="Times New Roman" w:cs="Times New Roman"/>
          <w:lang w:val="sr-Latn-RS"/>
        </w:rPr>
        <w:t>одине</w:t>
      </w:r>
      <w:r w:rsidR="00795D3F">
        <w:rPr>
          <w:rFonts w:ascii="Times New Roman" w:hAnsi="Times New Roman" w:cs="Times New Roman"/>
          <w:lang w:val="sr-Cyrl-RS"/>
        </w:rPr>
        <w:t xml:space="preserve">, </w:t>
      </w:r>
      <w:r>
        <w:rPr>
          <w:rFonts w:ascii="Times New Roman" w:hAnsi="Times New Roman" w:cs="Times New Roman"/>
          <w:lang w:val="sr-Latn-RS"/>
        </w:rPr>
        <w:t xml:space="preserve">решено је </w:t>
      </w:r>
      <w:r w:rsidR="004F7F28">
        <w:rPr>
          <w:rFonts w:ascii="Times New Roman" w:hAnsi="Times New Roman" w:cs="Times New Roman"/>
          <w:lang w:val="sr-Cyrl-CS"/>
        </w:rPr>
        <w:t>1.774</w:t>
      </w:r>
      <w:r w:rsidR="00493757">
        <w:rPr>
          <w:rFonts w:ascii="Times New Roman" w:hAnsi="Times New Roman" w:cs="Times New Roman"/>
          <w:lang w:val="sr-Latn-RS"/>
        </w:rPr>
        <w:t xml:space="preserve"> стара</w:t>
      </w:r>
      <w:r>
        <w:rPr>
          <w:rFonts w:ascii="Times New Roman" w:hAnsi="Times New Roman" w:cs="Times New Roman"/>
          <w:lang w:val="sr-Latn-RS"/>
        </w:rPr>
        <w:t xml:space="preserve"> предмета који су као стари одређени према датуму пријема жалбе, што представља </w:t>
      </w:r>
      <w:r w:rsidR="004F7F28">
        <w:rPr>
          <w:rFonts w:ascii="Times New Roman" w:hAnsi="Times New Roman" w:cs="Times New Roman"/>
          <w:lang w:val="sr-Cyrl-CS"/>
        </w:rPr>
        <w:t>15,60</w:t>
      </w:r>
      <w:r>
        <w:rPr>
          <w:rFonts w:ascii="Times New Roman" w:hAnsi="Times New Roman" w:cs="Times New Roman"/>
          <w:lang w:val="sr-Latn-RS"/>
        </w:rPr>
        <w:t>% од укупног броја решених предмета,</w:t>
      </w:r>
      <w:r w:rsidR="00795D3F">
        <w:rPr>
          <w:rFonts w:ascii="Times New Roman" w:hAnsi="Times New Roman" w:cs="Times New Roman"/>
          <w:lang w:val="sr-Cyrl-RS"/>
        </w:rPr>
        <w:t xml:space="preserve"> тако да ј</w:t>
      </w:r>
      <w:r>
        <w:rPr>
          <w:rFonts w:ascii="Times New Roman" w:hAnsi="Times New Roman" w:cs="Times New Roman"/>
          <w:lang w:val="sr-Latn-RS"/>
        </w:rPr>
        <w:t>е на крају првог полугодишта 201</w:t>
      </w:r>
      <w:r w:rsidR="004F7F28">
        <w:rPr>
          <w:rFonts w:ascii="Times New Roman" w:hAnsi="Times New Roman" w:cs="Times New Roman"/>
          <w:lang w:val="sr-Cyrl-CS"/>
        </w:rPr>
        <w:t>9</w:t>
      </w:r>
      <w:r>
        <w:rPr>
          <w:rFonts w:ascii="Times New Roman" w:hAnsi="Times New Roman" w:cs="Times New Roman"/>
          <w:lang w:val="sr-Latn-RS"/>
        </w:rPr>
        <w:t>. године остало нерешено</w:t>
      </w:r>
      <w:r w:rsidR="00795D3F">
        <w:rPr>
          <w:rFonts w:ascii="Times New Roman" w:hAnsi="Times New Roman" w:cs="Times New Roman"/>
          <w:lang w:val="sr-Cyrl-RS"/>
        </w:rPr>
        <w:t xml:space="preserve"> </w:t>
      </w:r>
      <w:r w:rsidR="004F7F28">
        <w:rPr>
          <w:rFonts w:ascii="Times New Roman" w:hAnsi="Times New Roman" w:cs="Times New Roman"/>
          <w:lang w:val="sr-Cyrl-RS"/>
        </w:rPr>
        <w:t>2.048</w:t>
      </w:r>
      <w:r w:rsidR="00493757">
        <w:rPr>
          <w:rFonts w:ascii="Times New Roman" w:hAnsi="Times New Roman" w:cs="Times New Roman"/>
          <w:lang w:val="sr-Cyrl-RS"/>
        </w:rPr>
        <w:t xml:space="preserve"> старих</w:t>
      </w:r>
      <w:r w:rsidR="00795D3F">
        <w:rPr>
          <w:rFonts w:ascii="Times New Roman" w:hAnsi="Times New Roman" w:cs="Times New Roman"/>
          <w:lang w:val="sr-Cyrl-RS"/>
        </w:rPr>
        <w:t xml:space="preserve"> предмета одређених према датуму пријема жалбе. </w:t>
      </w:r>
      <w:r>
        <w:rPr>
          <w:rFonts w:ascii="Times New Roman" w:hAnsi="Times New Roman" w:cs="Times New Roman"/>
          <w:lang w:val="sr-Latn-RS"/>
        </w:rPr>
        <w:t>И даље је значајан број старих предмета по датуму иницијалног акта,</w:t>
      </w:r>
      <w:r w:rsidR="00795D3F">
        <w:rPr>
          <w:rFonts w:ascii="Times New Roman" w:hAnsi="Times New Roman" w:cs="Times New Roman"/>
          <w:lang w:val="sr-Cyrl-RS"/>
        </w:rPr>
        <w:t xml:space="preserve"> којих је на дан 30.06.201</w:t>
      </w:r>
      <w:r w:rsidR="004F7F28">
        <w:rPr>
          <w:rFonts w:ascii="Times New Roman" w:hAnsi="Times New Roman" w:cs="Times New Roman"/>
          <w:lang w:val="sr-Cyrl-RS"/>
        </w:rPr>
        <w:t>9</w:t>
      </w:r>
      <w:r w:rsidR="00795D3F">
        <w:rPr>
          <w:rFonts w:ascii="Times New Roman" w:hAnsi="Times New Roman" w:cs="Times New Roman"/>
          <w:lang w:val="sr-Cyrl-RS"/>
        </w:rPr>
        <w:t xml:space="preserve">. године остало </w:t>
      </w:r>
      <w:r w:rsidR="004F7F28">
        <w:rPr>
          <w:rFonts w:ascii="Times New Roman" w:hAnsi="Times New Roman" w:cs="Times New Roman"/>
          <w:lang w:val="sr-Cyrl-RS"/>
        </w:rPr>
        <w:t>5.336</w:t>
      </w:r>
      <w:r w:rsidR="00795D3F">
        <w:rPr>
          <w:rFonts w:ascii="Times New Roman" w:hAnsi="Times New Roman" w:cs="Times New Roman"/>
          <w:lang w:val="sr-Cyrl-RS"/>
        </w:rPr>
        <w:t xml:space="preserve">. Ови предмети су углавном стари по датуму иницијалног акта у </w:t>
      </w:r>
      <w:r w:rsidR="00640E02">
        <w:rPr>
          <w:rFonts w:ascii="Times New Roman" w:hAnsi="Times New Roman" w:cs="Times New Roman"/>
          <w:lang w:val="sr-Latn-RS"/>
        </w:rPr>
        <w:t xml:space="preserve"> моменту пријема у другостепени суд</w:t>
      </w:r>
      <w:r w:rsidR="00795D3F">
        <w:rPr>
          <w:rFonts w:ascii="Times New Roman" w:hAnsi="Times New Roman" w:cs="Times New Roman"/>
          <w:lang w:val="sr-Cyrl-RS"/>
        </w:rPr>
        <w:t xml:space="preserve">, </w:t>
      </w:r>
      <w:r w:rsidR="00640E02">
        <w:rPr>
          <w:rFonts w:ascii="Times New Roman" w:hAnsi="Times New Roman" w:cs="Times New Roman"/>
          <w:lang w:val="sr-Latn-RS"/>
        </w:rPr>
        <w:t xml:space="preserve">међу којима је значајан број </w:t>
      </w:r>
      <w:r w:rsidR="00493757">
        <w:rPr>
          <w:rFonts w:ascii="Times New Roman" w:hAnsi="Times New Roman" w:cs="Times New Roman"/>
          <w:lang w:val="sr-Cyrl-RS"/>
        </w:rPr>
        <w:t xml:space="preserve">предмета </w:t>
      </w:r>
      <w:r w:rsidR="00640E02">
        <w:rPr>
          <w:rFonts w:ascii="Times New Roman" w:hAnsi="Times New Roman" w:cs="Times New Roman"/>
          <w:lang w:val="sr-Latn-RS"/>
        </w:rPr>
        <w:t xml:space="preserve">који су стари преко 5 година у кривичној материји, односно преко 10 </w:t>
      </w:r>
      <w:r>
        <w:rPr>
          <w:rFonts w:ascii="Times New Roman" w:hAnsi="Times New Roman" w:cs="Times New Roman"/>
          <w:lang w:val="sr-Latn-RS"/>
        </w:rPr>
        <w:t xml:space="preserve"> </w:t>
      </w:r>
      <w:r w:rsidR="00640E02">
        <w:rPr>
          <w:rFonts w:ascii="Times New Roman" w:hAnsi="Times New Roman" w:cs="Times New Roman"/>
          <w:lang w:val="sr-Latn-RS"/>
        </w:rPr>
        <w:t>година у грађанској материји.</w:t>
      </w:r>
      <w:r w:rsidR="00B270DC">
        <w:rPr>
          <w:rFonts w:ascii="Times New Roman" w:hAnsi="Times New Roman" w:cs="Times New Roman"/>
          <w:lang w:val="sr-Cyrl-RS"/>
        </w:rPr>
        <w:t xml:space="preserve"> Најстарији предмети се посебно прате кроз реализацију Програма решавања старих предмета, а од стране судске управе предузимају се и друге мере у виду препорука и опомена судијама које задужују најстарије предмете, ради њиховог приоритетног решавања.</w:t>
      </w:r>
    </w:p>
    <w:p w:rsidR="00795D3F" w:rsidRPr="00795D3F" w:rsidRDefault="00795D3F" w:rsidP="002428E6">
      <w:pPr>
        <w:ind w:firstLine="720"/>
        <w:jc w:val="both"/>
        <w:rPr>
          <w:rFonts w:ascii="Times New Roman" w:hAnsi="Times New Roman" w:cs="Times New Roman"/>
          <w:lang w:val="sr-Cyrl-RS"/>
        </w:rPr>
      </w:pPr>
    </w:p>
    <w:p w:rsidR="002428E6" w:rsidRPr="00B270DC" w:rsidRDefault="00640E02" w:rsidP="00B270DC">
      <w:pPr>
        <w:jc w:val="both"/>
        <w:rPr>
          <w:rFonts w:ascii="Times New Roman" w:hAnsi="Times New Roman" w:cs="Times New Roman"/>
          <w:lang w:val="ru-RU"/>
        </w:rPr>
      </w:pPr>
      <w:r>
        <w:rPr>
          <w:rFonts w:ascii="Times New Roman" w:hAnsi="Times New Roman" w:cs="Times New Roman"/>
          <w:lang w:val="sr-Latn-RS"/>
        </w:rPr>
        <w:tab/>
        <w:t xml:space="preserve">У Грађанском одељењу укупан број предмета у раду </w:t>
      </w:r>
      <w:r w:rsidR="004F7F28">
        <w:rPr>
          <w:rFonts w:ascii="Times New Roman" w:hAnsi="Times New Roman" w:cs="Times New Roman"/>
          <w:lang w:val="sr-Latn-RS"/>
        </w:rPr>
        <w:t>у првом полугодишту 201</w:t>
      </w:r>
      <w:r w:rsidR="004F7F28">
        <w:rPr>
          <w:rFonts w:ascii="Times New Roman" w:hAnsi="Times New Roman" w:cs="Times New Roman"/>
          <w:lang w:val="sr-Cyrl-CS"/>
        </w:rPr>
        <w:t>9</w:t>
      </w:r>
      <w:r w:rsidR="004F7F28">
        <w:rPr>
          <w:rFonts w:ascii="Times New Roman" w:hAnsi="Times New Roman" w:cs="Times New Roman"/>
          <w:lang w:val="sr-Latn-RS"/>
        </w:rPr>
        <w:t xml:space="preserve">. године </w:t>
      </w:r>
      <w:r w:rsidR="004F7F28">
        <w:rPr>
          <w:rFonts w:ascii="Times New Roman" w:hAnsi="Times New Roman" w:cs="Times New Roman"/>
          <w:lang w:val="sr-Cyrl-CS"/>
        </w:rPr>
        <w:t>је већи у односу на</w:t>
      </w:r>
      <w:r>
        <w:rPr>
          <w:rFonts w:ascii="Times New Roman" w:hAnsi="Times New Roman" w:cs="Times New Roman"/>
          <w:lang w:val="sr-Latn-RS"/>
        </w:rPr>
        <w:t xml:space="preserve"> прво полугодишт</w:t>
      </w:r>
      <w:r w:rsidR="004F7F28">
        <w:rPr>
          <w:rFonts w:ascii="Times New Roman" w:hAnsi="Times New Roman" w:cs="Times New Roman"/>
          <w:lang w:val="sr-Cyrl-CS"/>
        </w:rPr>
        <w:t>е</w:t>
      </w:r>
      <w:r>
        <w:rPr>
          <w:rFonts w:ascii="Times New Roman" w:hAnsi="Times New Roman" w:cs="Times New Roman"/>
          <w:lang w:val="sr-Latn-RS"/>
        </w:rPr>
        <w:t xml:space="preserve"> 2018. године </w:t>
      </w:r>
      <w:r w:rsidR="004F7F28">
        <w:rPr>
          <w:rFonts w:ascii="Times New Roman" w:hAnsi="Times New Roman" w:cs="Times New Roman"/>
          <w:lang w:val="sr-Cyrl-CS"/>
        </w:rPr>
        <w:t xml:space="preserve">и то за 1.215 предмета, а такође је већи и у односу на </w:t>
      </w:r>
      <w:r>
        <w:rPr>
          <w:rFonts w:ascii="Times New Roman" w:hAnsi="Times New Roman" w:cs="Times New Roman"/>
          <w:lang w:val="sr-Latn-RS"/>
        </w:rPr>
        <w:t xml:space="preserve"> прво полугодишт</w:t>
      </w:r>
      <w:r w:rsidR="004F7F28">
        <w:rPr>
          <w:rFonts w:ascii="Times New Roman" w:hAnsi="Times New Roman" w:cs="Times New Roman"/>
          <w:lang w:val="sr-Cyrl-CS"/>
        </w:rPr>
        <w:t>е</w:t>
      </w:r>
      <w:r>
        <w:rPr>
          <w:rFonts w:ascii="Times New Roman" w:hAnsi="Times New Roman" w:cs="Times New Roman"/>
          <w:lang w:val="sr-Latn-RS"/>
        </w:rPr>
        <w:t xml:space="preserve"> 2017. </w:t>
      </w:r>
      <w:r w:rsidR="004F7F28">
        <w:rPr>
          <w:rFonts w:ascii="Times New Roman" w:hAnsi="Times New Roman" w:cs="Times New Roman"/>
          <w:lang w:val="sr-Cyrl-CS"/>
        </w:rPr>
        <w:t>г</w:t>
      </w:r>
      <w:r>
        <w:rPr>
          <w:rFonts w:ascii="Times New Roman" w:hAnsi="Times New Roman" w:cs="Times New Roman"/>
          <w:lang w:val="sr-Latn-RS"/>
        </w:rPr>
        <w:t>одине</w:t>
      </w:r>
      <w:r w:rsidR="004F7F28">
        <w:rPr>
          <w:rFonts w:ascii="Times New Roman" w:hAnsi="Times New Roman" w:cs="Times New Roman"/>
          <w:lang w:val="sr-Cyrl-CS"/>
        </w:rPr>
        <w:t xml:space="preserve"> за 1.375 предмета</w:t>
      </w:r>
      <w:r>
        <w:rPr>
          <w:rFonts w:ascii="Times New Roman" w:hAnsi="Times New Roman" w:cs="Times New Roman"/>
          <w:lang w:val="sr-Latn-RS"/>
        </w:rPr>
        <w:t>,</w:t>
      </w:r>
      <w:r w:rsidR="00EB34D4">
        <w:rPr>
          <w:rFonts w:ascii="Times New Roman" w:hAnsi="Times New Roman" w:cs="Times New Roman"/>
          <w:lang w:val="sr-Latn-RS"/>
        </w:rPr>
        <w:t xml:space="preserve"> </w:t>
      </w:r>
      <w:r w:rsidR="004F7F28">
        <w:rPr>
          <w:rFonts w:ascii="Times New Roman" w:hAnsi="Times New Roman" w:cs="Times New Roman"/>
          <w:lang w:val="sr-Cyrl-CS"/>
        </w:rPr>
        <w:t xml:space="preserve">док је у односу на </w:t>
      </w:r>
      <w:r>
        <w:rPr>
          <w:rFonts w:ascii="Times New Roman" w:hAnsi="Times New Roman" w:cs="Times New Roman"/>
          <w:lang w:val="sr-Latn-RS"/>
        </w:rPr>
        <w:t>прво полугодишт</w:t>
      </w:r>
      <w:r w:rsidR="004F7F28">
        <w:rPr>
          <w:rFonts w:ascii="Times New Roman" w:hAnsi="Times New Roman" w:cs="Times New Roman"/>
          <w:lang w:val="sr-Cyrl-CS"/>
        </w:rPr>
        <w:t>е</w:t>
      </w:r>
      <w:r w:rsidR="00D374C1">
        <w:rPr>
          <w:rFonts w:ascii="Times New Roman" w:hAnsi="Times New Roman" w:cs="Times New Roman"/>
          <w:lang w:val="sr-Latn-RS"/>
        </w:rPr>
        <w:t xml:space="preserve"> 2016. г</w:t>
      </w:r>
      <w:r w:rsidR="004F7F28">
        <w:rPr>
          <w:rFonts w:ascii="Times New Roman" w:hAnsi="Times New Roman" w:cs="Times New Roman"/>
          <w:lang w:val="sr-Latn-RS"/>
        </w:rPr>
        <w:t>одине</w:t>
      </w:r>
      <w:r w:rsidR="004F7F28">
        <w:rPr>
          <w:rFonts w:ascii="Times New Roman" w:hAnsi="Times New Roman" w:cs="Times New Roman"/>
          <w:lang w:val="sr-Cyrl-CS"/>
        </w:rPr>
        <w:t xml:space="preserve"> та ра</w:t>
      </w:r>
      <w:r w:rsidR="00793663">
        <w:rPr>
          <w:rFonts w:ascii="Times New Roman" w:hAnsi="Times New Roman" w:cs="Times New Roman"/>
          <w:lang w:val="sr-Cyrl-CS"/>
        </w:rPr>
        <w:t>злика мала и то за 105 предмета. У првом</w:t>
      </w:r>
      <w:r w:rsidR="004F7F28">
        <w:rPr>
          <w:rFonts w:ascii="Times New Roman" w:hAnsi="Times New Roman" w:cs="Times New Roman"/>
          <w:lang w:val="sr-Cyrl-CS"/>
        </w:rPr>
        <w:t xml:space="preserve"> полугодишту 2019. године</w:t>
      </w:r>
      <w:r w:rsidR="00793663">
        <w:rPr>
          <w:rFonts w:ascii="Times New Roman" w:hAnsi="Times New Roman" w:cs="Times New Roman"/>
          <w:lang w:val="sr-Cyrl-CS"/>
        </w:rPr>
        <w:t xml:space="preserve"> уочава се</w:t>
      </w:r>
      <w:r w:rsidR="004F7F28">
        <w:rPr>
          <w:rFonts w:ascii="Times New Roman" w:hAnsi="Times New Roman" w:cs="Times New Roman"/>
          <w:lang w:val="sr-Cyrl-CS"/>
        </w:rPr>
        <w:t xml:space="preserve"> значајан прилив предмета</w:t>
      </w:r>
      <w:r w:rsidR="00793663">
        <w:rPr>
          <w:rFonts w:ascii="Times New Roman" w:hAnsi="Times New Roman" w:cs="Times New Roman"/>
          <w:lang w:val="sr-Cyrl-CS"/>
        </w:rPr>
        <w:t>, што је утицало</w:t>
      </w:r>
      <w:r w:rsidR="004F7F28">
        <w:rPr>
          <w:rFonts w:ascii="Times New Roman" w:hAnsi="Times New Roman" w:cs="Times New Roman"/>
          <w:lang w:val="sr-Cyrl-CS"/>
        </w:rPr>
        <w:t xml:space="preserve"> на повећан број предмета у раду у овом одељењу.</w:t>
      </w:r>
      <w:r>
        <w:rPr>
          <w:rFonts w:ascii="Times New Roman" w:hAnsi="Times New Roman" w:cs="Times New Roman"/>
          <w:lang w:val="sr-Latn-RS"/>
        </w:rPr>
        <w:t xml:space="preserve"> Број решених предмета је </w:t>
      </w:r>
      <w:r w:rsidR="00BF2684">
        <w:rPr>
          <w:rFonts w:ascii="Times New Roman" w:hAnsi="Times New Roman" w:cs="Times New Roman"/>
          <w:lang w:val="sr-Cyrl-CS"/>
        </w:rPr>
        <w:t>такође повећан</w:t>
      </w:r>
      <w:r>
        <w:rPr>
          <w:rFonts w:ascii="Times New Roman" w:hAnsi="Times New Roman" w:cs="Times New Roman"/>
          <w:lang w:val="sr-Latn-RS"/>
        </w:rPr>
        <w:t xml:space="preserve">, </w:t>
      </w:r>
      <w:r w:rsidR="00793663">
        <w:rPr>
          <w:rFonts w:ascii="Times New Roman" w:hAnsi="Times New Roman" w:cs="Times New Roman"/>
          <w:lang w:val="sr-Cyrl-CS"/>
        </w:rPr>
        <w:t>нарочито</w:t>
      </w:r>
      <w:r w:rsidR="00BF2684">
        <w:rPr>
          <w:rFonts w:ascii="Times New Roman" w:hAnsi="Times New Roman" w:cs="Times New Roman"/>
          <w:lang w:val="sr-Cyrl-CS"/>
        </w:rPr>
        <w:t xml:space="preserve"> </w:t>
      </w:r>
      <w:r>
        <w:rPr>
          <w:rFonts w:ascii="Times New Roman" w:hAnsi="Times New Roman" w:cs="Times New Roman"/>
          <w:lang w:val="sr-Latn-RS"/>
        </w:rPr>
        <w:t>б</w:t>
      </w:r>
      <w:r w:rsidR="00EB34D4">
        <w:rPr>
          <w:rFonts w:ascii="Times New Roman" w:hAnsi="Times New Roman" w:cs="Times New Roman"/>
          <w:lang w:val="sr-Latn-RS"/>
        </w:rPr>
        <w:t>рој мериторно решених предмета</w:t>
      </w:r>
      <w:r>
        <w:rPr>
          <w:rFonts w:ascii="Times New Roman" w:hAnsi="Times New Roman" w:cs="Times New Roman"/>
          <w:lang w:val="sr-Latn-RS"/>
        </w:rPr>
        <w:t>.</w:t>
      </w:r>
      <w:r w:rsidR="00B270DC">
        <w:rPr>
          <w:rFonts w:ascii="Times New Roman" w:hAnsi="Times New Roman" w:cs="Times New Roman"/>
          <w:lang w:val="ru-RU"/>
        </w:rPr>
        <w:t xml:space="preserve"> </w:t>
      </w:r>
      <w:r w:rsidR="002428E6" w:rsidRPr="009C6BC2">
        <w:rPr>
          <w:rFonts w:ascii="Times New Roman" w:hAnsi="Times New Roman" w:cs="Times New Roman"/>
          <w:lang w:val="ru-RU"/>
        </w:rPr>
        <w:t>Грађанско одељење је започело прво полугодиште 201</w:t>
      </w:r>
      <w:r w:rsidR="00BF2684">
        <w:rPr>
          <w:rFonts w:ascii="Times New Roman" w:hAnsi="Times New Roman" w:cs="Times New Roman"/>
          <w:lang w:val="sr-Cyrl-RS"/>
        </w:rPr>
        <w:t>9</w:t>
      </w:r>
      <w:r w:rsidR="002428E6" w:rsidRPr="009C6BC2">
        <w:rPr>
          <w:rFonts w:ascii="Times New Roman" w:hAnsi="Times New Roman" w:cs="Times New Roman"/>
          <w:lang w:val="ru-RU"/>
        </w:rPr>
        <w:t xml:space="preserve">. године са </w:t>
      </w:r>
      <w:r w:rsidR="00BF2684">
        <w:rPr>
          <w:rFonts w:ascii="Times New Roman" w:hAnsi="Times New Roman" w:cs="Times New Roman"/>
          <w:lang w:val="sr-Cyrl-RS"/>
        </w:rPr>
        <w:t>4.431</w:t>
      </w:r>
      <w:r w:rsidR="002428E6" w:rsidRPr="009C6BC2">
        <w:rPr>
          <w:rFonts w:ascii="Times New Roman" w:hAnsi="Times New Roman" w:cs="Times New Roman"/>
          <w:lang w:val="ru-RU"/>
        </w:rPr>
        <w:t xml:space="preserve"> предмет, а на дан 30.06.201</w:t>
      </w:r>
      <w:r w:rsidR="00BF2684">
        <w:rPr>
          <w:rFonts w:ascii="Times New Roman" w:hAnsi="Times New Roman" w:cs="Times New Roman"/>
          <w:lang w:val="sr-Cyrl-RS"/>
        </w:rPr>
        <w:t>9</w:t>
      </w:r>
      <w:r w:rsidR="002428E6" w:rsidRPr="009C6BC2">
        <w:rPr>
          <w:rFonts w:ascii="Times New Roman" w:hAnsi="Times New Roman" w:cs="Times New Roman"/>
          <w:lang w:val="ru-RU"/>
        </w:rPr>
        <w:t xml:space="preserve">. године решено је укупно </w:t>
      </w:r>
      <w:r w:rsidR="00BF2684">
        <w:rPr>
          <w:rFonts w:ascii="Times New Roman" w:hAnsi="Times New Roman" w:cs="Times New Roman"/>
          <w:lang w:val="sr-Cyrl-RS"/>
        </w:rPr>
        <w:t>6.138</w:t>
      </w:r>
      <w:r w:rsidR="002428E6" w:rsidRPr="009C6BC2">
        <w:rPr>
          <w:rFonts w:ascii="Times New Roman" w:hAnsi="Times New Roman" w:cs="Times New Roman"/>
          <w:lang w:val="ru-RU"/>
        </w:rPr>
        <w:t xml:space="preserve"> предмета, од чега је </w:t>
      </w:r>
      <w:r w:rsidR="00BF2684">
        <w:rPr>
          <w:rFonts w:ascii="Times New Roman" w:hAnsi="Times New Roman" w:cs="Times New Roman"/>
          <w:lang w:val="sr-Cyrl-RS"/>
        </w:rPr>
        <w:t>5.575</w:t>
      </w:r>
      <w:r w:rsidR="002428E6" w:rsidRPr="009C6BC2">
        <w:rPr>
          <w:rFonts w:ascii="Times New Roman" w:hAnsi="Times New Roman" w:cs="Times New Roman"/>
          <w:lang w:val="ru-RU"/>
        </w:rPr>
        <w:t xml:space="preserve"> предмета</w:t>
      </w:r>
      <w:r w:rsidR="003046BE">
        <w:rPr>
          <w:rFonts w:ascii="Times New Roman" w:hAnsi="Times New Roman" w:cs="Times New Roman"/>
          <w:lang w:val="sr-Latn-RS"/>
        </w:rPr>
        <w:t xml:space="preserve"> решено мериторно</w:t>
      </w:r>
      <w:r w:rsidR="00C47652">
        <w:rPr>
          <w:rFonts w:ascii="Times New Roman" w:hAnsi="Times New Roman" w:cs="Times New Roman"/>
          <w:lang w:val="sr-Latn-RS"/>
        </w:rPr>
        <w:t xml:space="preserve">. </w:t>
      </w:r>
      <w:r w:rsidR="002428E6" w:rsidRPr="009C6BC2">
        <w:rPr>
          <w:rFonts w:ascii="Times New Roman" w:hAnsi="Times New Roman" w:cs="Times New Roman"/>
          <w:lang w:val="ru-RU"/>
        </w:rPr>
        <w:t>Проценат смањења укупног броја предмета у раду одељења у првом полугодишту 201</w:t>
      </w:r>
      <w:r w:rsidR="00BF2684">
        <w:rPr>
          <w:rFonts w:ascii="Times New Roman" w:hAnsi="Times New Roman" w:cs="Times New Roman"/>
          <w:lang w:val="sr-Cyrl-RS"/>
        </w:rPr>
        <w:t>9</w:t>
      </w:r>
      <w:r w:rsidR="002428E6" w:rsidRPr="009C6BC2">
        <w:rPr>
          <w:rFonts w:ascii="Times New Roman" w:hAnsi="Times New Roman" w:cs="Times New Roman"/>
          <w:lang w:val="ru-RU"/>
        </w:rPr>
        <w:t>. године</w:t>
      </w:r>
      <w:r w:rsidR="002428E6">
        <w:rPr>
          <w:rFonts w:ascii="Times New Roman" w:hAnsi="Times New Roman" w:cs="Times New Roman"/>
          <w:lang w:val="sr-Cyrl-RS"/>
        </w:rPr>
        <w:t xml:space="preserve">, </w:t>
      </w:r>
      <w:r w:rsidR="00BF2684">
        <w:rPr>
          <w:rFonts w:ascii="Times New Roman" w:hAnsi="Times New Roman" w:cs="Times New Roman"/>
          <w:lang w:val="sr-Cyrl-RS"/>
        </w:rPr>
        <w:t xml:space="preserve">повећан </w:t>
      </w:r>
      <w:r w:rsidR="002428E6">
        <w:rPr>
          <w:rFonts w:ascii="Times New Roman" w:hAnsi="Times New Roman" w:cs="Times New Roman"/>
          <w:lang w:val="sr-Cyrl-RS"/>
        </w:rPr>
        <w:t>је у односу на прво полуг</w:t>
      </w:r>
      <w:r w:rsidR="00C47652">
        <w:rPr>
          <w:rFonts w:ascii="Times New Roman" w:hAnsi="Times New Roman" w:cs="Times New Roman"/>
          <w:lang w:val="sr-Cyrl-RS"/>
        </w:rPr>
        <w:t>одиште</w:t>
      </w:r>
      <w:r w:rsidR="00BF2684">
        <w:rPr>
          <w:rFonts w:ascii="Times New Roman" w:hAnsi="Times New Roman" w:cs="Times New Roman"/>
          <w:lang w:val="sr-Cyrl-RS"/>
        </w:rPr>
        <w:t xml:space="preserve"> 2018. године, 2017. године</w:t>
      </w:r>
      <w:r w:rsidR="00C47652">
        <w:rPr>
          <w:rFonts w:ascii="Times New Roman" w:hAnsi="Times New Roman" w:cs="Times New Roman"/>
          <w:lang w:val="sr-Cyrl-RS"/>
        </w:rPr>
        <w:t xml:space="preserve"> </w:t>
      </w:r>
      <w:r w:rsidR="00BF2684">
        <w:rPr>
          <w:rFonts w:ascii="Times New Roman" w:hAnsi="Times New Roman" w:cs="Times New Roman"/>
          <w:lang w:val="sr-Cyrl-RS"/>
        </w:rPr>
        <w:t>и</w:t>
      </w:r>
      <w:r w:rsidR="002428E6" w:rsidRPr="009C6BC2">
        <w:rPr>
          <w:rFonts w:ascii="Times New Roman" w:hAnsi="Times New Roman" w:cs="Times New Roman"/>
          <w:lang w:val="ru-RU"/>
        </w:rPr>
        <w:t xml:space="preserve"> 2016. године. </w:t>
      </w:r>
    </w:p>
    <w:p w:rsidR="002428E6" w:rsidRPr="009C6BC2" w:rsidRDefault="002428E6" w:rsidP="002428E6">
      <w:pPr>
        <w:jc w:val="both"/>
        <w:rPr>
          <w:rFonts w:ascii="Times New Roman" w:hAnsi="Times New Roman" w:cs="Times New Roman"/>
          <w:lang w:val="ru-RU"/>
        </w:rPr>
      </w:pPr>
    </w:p>
    <w:p w:rsidR="00B270DC" w:rsidRDefault="00B270DC" w:rsidP="00B77F27">
      <w:pPr>
        <w:ind w:firstLine="720"/>
        <w:jc w:val="both"/>
        <w:rPr>
          <w:rFonts w:ascii="Times New Roman" w:hAnsi="Times New Roman" w:cs="Times New Roman"/>
          <w:lang w:val="sr-Cyrl-RS"/>
        </w:rPr>
      </w:pPr>
      <w:r>
        <w:rPr>
          <w:rFonts w:ascii="Times New Roman" w:hAnsi="Times New Roman" w:cs="Times New Roman"/>
          <w:lang w:val="sr-Cyrl-RS"/>
        </w:rPr>
        <w:t>На крају првог полугодишта 201</w:t>
      </w:r>
      <w:r w:rsidR="00BF2684">
        <w:rPr>
          <w:rFonts w:ascii="Times New Roman" w:hAnsi="Times New Roman" w:cs="Times New Roman"/>
          <w:lang w:val="sr-Cyrl-RS"/>
        </w:rPr>
        <w:t>9</w:t>
      </w:r>
      <w:r>
        <w:rPr>
          <w:rFonts w:ascii="Times New Roman" w:hAnsi="Times New Roman" w:cs="Times New Roman"/>
          <w:lang w:val="sr-Cyrl-RS"/>
        </w:rPr>
        <w:t xml:space="preserve">. </w:t>
      </w:r>
      <w:r w:rsidR="004A632C">
        <w:rPr>
          <w:rFonts w:ascii="Times New Roman" w:hAnsi="Times New Roman" w:cs="Times New Roman"/>
          <w:lang w:val="sr-Cyrl-RS"/>
        </w:rPr>
        <w:t>г</w:t>
      </w:r>
      <w:r>
        <w:rPr>
          <w:rFonts w:ascii="Times New Roman" w:hAnsi="Times New Roman" w:cs="Times New Roman"/>
          <w:lang w:val="sr-Cyrl-RS"/>
        </w:rPr>
        <w:t xml:space="preserve">одине, у раду Грађанског одељења остало је нерешено </w:t>
      </w:r>
      <w:r w:rsidR="00BF2684">
        <w:rPr>
          <w:rFonts w:ascii="Times New Roman" w:hAnsi="Times New Roman" w:cs="Times New Roman"/>
          <w:lang w:val="sr-Cyrl-RS"/>
        </w:rPr>
        <w:t>1.375</w:t>
      </w:r>
      <w:r>
        <w:rPr>
          <w:rFonts w:ascii="Times New Roman" w:hAnsi="Times New Roman" w:cs="Times New Roman"/>
          <w:lang w:val="sr-Cyrl-RS"/>
        </w:rPr>
        <w:t xml:space="preserve"> предмета који су стари по датуму пријема жалбе, </w:t>
      </w:r>
      <w:r w:rsidR="00793663">
        <w:rPr>
          <w:rFonts w:ascii="Times New Roman" w:hAnsi="Times New Roman" w:cs="Times New Roman"/>
          <w:lang w:val="sr-Cyrl-RS"/>
        </w:rPr>
        <w:t xml:space="preserve">као </w:t>
      </w:r>
      <w:r>
        <w:rPr>
          <w:rFonts w:ascii="Times New Roman" w:hAnsi="Times New Roman" w:cs="Times New Roman"/>
          <w:lang w:val="sr-Cyrl-RS"/>
        </w:rPr>
        <w:t xml:space="preserve">и нерешено </w:t>
      </w:r>
      <w:r w:rsidR="00BF2684">
        <w:rPr>
          <w:rFonts w:ascii="Times New Roman" w:hAnsi="Times New Roman" w:cs="Times New Roman"/>
          <w:lang w:val="sr-Cyrl-RS"/>
        </w:rPr>
        <w:t>3.535</w:t>
      </w:r>
      <w:r>
        <w:rPr>
          <w:rFonts w:ascii="Times New Roman" w:hAnsi="Times New Roman" w:cs="Times New Roman"/>
          <w:lang w:val="sr-Cyrl-RS"/>
        </w:rPr>
        <w:t xml:space="preserve"> предмета старих по датуму иницијалног акта. Поређењем података из првог полугодишта 2016.</w:t>
      </w:r>
      <w:r w:rsidR="00BF2684">
        <w:rPr>
          <w:rFonts w:ascii="Times New Roman" w:hAnsi="Times New Roman" w:cs="Times New Roman"/>
          <w:lang w:val="sr-Cyrl-RS"/>
        </w:rPr>
        <w:t>,</w:t>
      </w:r>
      <w:r>
        <w:rPr>
          <w:rFonts w:ascii="Times New Roman" w:hAnsi="Times New Roman" w:cs="Times New Roman"/>
          <w:lang w:val="sr-Cyrl-RS"/>
        </w:rPr>
        <w:t xml:space="preserve"> 2017.</w:t>
      </w:r>
      <w:r w:rsidR="00BF2684">
        <w:rPr>
          <w:rFonts w:ascii="Times New Roman" w:hAnsi="Times New Roman" w:cs="Times New Roman"/>
          <w:lang w:val="sr-Cyrl-RS"/>
        </w:rPr>
        <w:t xml:space="preserve"> и</w:t>
      </w:r>
      <w:r>
        <w:rPr>
          <w:rFonts w:ascii="Times New Roman" w:hAnsi="Times New Roman" w:cs="Times New Roman"/>
          <w:lang w:val="sr-Cyrl-RS"/>
        </w:rPr>
        <w:t xml:space="preserve"> </w:t>
      </w:r>
      <w:r w:rsidR="00BF2684">
        <w:rPr>
          <w:rFonts w:ascii="Times New Roman" w:hAnsi="Times New Roman" w:cs="Times New Roman"/>
          <w:lang w:val="sr-Cyrl-RS"/>
        </w:rPr>
        <w:t>2018. године</w:t>
      </w:r>
      <w:r>
        <w:rPr>
          <w:rFonts w:ascii="Times New Roman" w:hAnsi="Times New Roman" w:cs="Times New Roman"/>
          <w:lang w:val="sr-Cyrl-RS"/>
        </w:rPr>
        <w:t>, може се закључити да се предмети стари по датуму пријема жалбе решавају сличном динамиком</w:t>
      </w:r>
      <w:r w:rsidR="00BF2684">
        <w:rPr>
          <w:rFonts w:ascii="Times New Roman" w:hAnsi="Times New Roman" w:cs="Times New Roman"/>
          <w:lang w:val="sr-Cyrl-RS"/>
        </w:rPr>
        <w:t xml:space="preserve">, иако се на крају овог полугодишта уочава пораст броја старих предмета по датуму пријема жалбе, што је последица увећаног </w:t>
      </w:r>
      <w:r w:rsidR="00793663">
        <w:rPr>
          <w:rFonts w:ascii="Times New Roman" w:hAnsi="Times New Roman" w:cs="Times New Roman"/>
          <w:lang w:val="sr-Cyrl-RS"/>
        </w:rPr>
        <w:t xml:space="preserve">прилива предмета. </w:t>
      </w:r>
      <w:r w:rsidR="00793663" w:rsidRPr="00803F42">
        <w:rPr>
          <w:rFonts w:ascii="Times New Roman" w:hAnsi="Times New Roman" w:cs="Times New Roman"/>
          <w:lang w:val="sr-Cyrl-RS"/>
        </w:rPr>
        <w:t xml:space="preserve">С обзиром на то да се </w:t>
      </w:r>
      <w:r w:rsidR="00BF2684" w:rsidRPr="00803F42">
        <w:rPr>
          <w:rFonts w:ascii="Times New Roman" w:hAnsi="Times New Roman" w:cs="Times New Roman"/>
          <w:lang w:val="sr-Cyrl-RS"/>
        </w:rPr>
        <w:t>број не</w:t>
      </w:r>
      <w:r w:rsidR="000C48BC" w:rsidRPr="00803F42">
        <w:rPr>
          <w:rFonts w:ascii="Times New Roman" w:hAnsi="Times New Roman" w:cs="Times New Roman"/>
          <w:lang w:val="sr-Cyrl-RS"/>
        </w:rPr>
        <w:t>решених старих предмет</w:t>
      </w:r>
      <w:r w:rsidR="004A632C" w:rsidRPr="00803F42">
        <w:rPr>
          <w:rFonts w:ascii="Times New Roman" w:hAnsi="Times New Roman" w:cs="Times New Roman"/>
          <w:lang w:val="sr-Cyrl-RS"/>
        </w:rPr>
        <w:t>а</w:t>
      </w:r>
      <w:r w:rsidR="000C48BC" w:rsidRPr="00803F42">
        <w:rPr>
          <w:rFonts w:ascii="Times New Roman" w:hAnsi="Times New Roman" w:cs="Times New Roman"/>
          <w:lang w:val="sr-Cyrl-RS"/>
        </w:rPr>
        <w:t xml:space="preserve"> </w:t>
      </w:r>
      <w:r w:rsidR="00793663" w:rsidRPr="00803F42">
        <w:rPr>
          <w:rFonts w:ascii="Times New Roman" w:hAnsi="Times New Roman" w:cs="Times New Roman"/>
          <w:lang w:val="sr-Cyrl-RS"/>
        </w:rPr>
        <w:t xml:space="preserve">по иницијалном акту </w:t>
      </w:r>
      <w:r w:rsidR="00BF2684" w:rsidRPr="00803F42">
        <w:rPr>
          <w:rFonts w:ascii="Times New Roman" w:hAnsi="Times New Roman" w:cs="Times New Roman"/>
          <w:lang w:val="sr-Cyrl-RS"/>
        </w:rPr>
        <w:t xml:space="preserve">такође </w:t>
      </w:r>
      <w:r w:rsidR="004A632C" w:rsidRPr="00803F42">
        <w:rPr>
          <w:rFonts w:ascii="Times New Roman" w:hAnsi="Times New Roman" w:cs="Times New Roman"/>
          <w:lang w:val="sr-Cyrl-RS"/>
        </w:rPr>
        <w:t>повећа</w:t>
      </w:r>
      <w:r w:rsidR="00BF2684" w:rsidRPr="00803F42">
        <w:rPr>
          <w:rFonts w:ascii="Times New Roman" w:hAnsi="Times New Roman" w:cs="Times New Roman"/>
          <w:lang w:val="sr-Cyrl-RS"/>
        </w:rPr>
        <w:t>о</w:t>
      </w:r>
      <w:r w:rsidR="00CE639F" w:rsidRPr="00803F42">
        <w:rPr>
          <w:rFonts w:ascii="Times New Roman" w:hAnsi="Times New Roman" w:cs="Times New Roman"/>
          <w:lang w:val="sr-Cyrl-RS"/>
        </w:rPr>
        <w:t>, како у односу на 2018. тако и у односу на 2017. годину,</w:t>
      </w:r>
      <w:r w:rsidR="004A632C" w:rsidRPr="00803F42">
        <w:rPr>
          <w:rFonts w:ascii="Times New Roman" w:hAnsi="Times New Roman" w:cs="Times New Roman"/>
          <w:lang w:val="sr-Cyrl-RS"/>
        </w:rPr>
        <w:t xml:space="preserve"> </w:t>
      </w:r>
      <w:r w:rsidR="00CE639F" w:rsidRPr="00803F42">
        <w:rPr>
          <w:rFonts w:ascii="Times New Roman" w:hAnsi="Times New Roman" w:cs="Times New Roman"/>
          <w:lang w:val="sr-Cyrl-RS"/>
        </w:rPr>
        <w:t>накнадно ће се контролисати спровођење мера које су</w:t>
      </w:r>
      <w:r w:rsidR="004A632C" w:rsidRPr="00803F42">
        <w:rPr>
          <w:rFonts w:ascii="Times New Roman" w:hAnsi="Times New Roman" w:cs="Times New Roman"/>
          <w:lang w:val="sr-Cyrl-RS"/>
        </w:rPr>
        <w:t xml:space="preserve"> одређене Програмом решавања старих пред</w:t>
      </w:r>
      <w:r w:rsidR="00156C91" w:rsidRPr="00803F42">
        <w:rPr>
          <w:rFonts w:ascii="Times New Roman" w:hAnsi="Times New Roman" w:cs="Times New Roman"/>
          <w:lang w:val="sr-Cyrl-RS"/>
        </w:rPr>
        <w:t>мета</w:t>
      </w:r>
      <w:r w:rsidR="00CE639F" w:rsidRPr="00803F42">
        <w:rPr>
          <w:rFonts w:ascii="Times New Roman" w:hAnsi="Times New Roman" w:cs="Times New Roman"/>
          <w:lang w:val="sr-Cyrl-RS"/>
        </w:rPr>
        <w:t>,</w:t>
      </w:r>
      <w:r w:rsidR="004A632C" w:rsidRPr="00803F42">
        <w:rPr>
          <w:rFonts w:ascii="Times New Roman" w:hAnsi="Times New Roman" w:cs="Times New Roman"/>
          <w:lang w:val="sr-Cyrl-RS"/>
        </w:rPr>
        <w:t xml:space="preserve"> </w:t>
      </w:r>
      <w:r w:rsidR="00CE639F" w:rsidRPr="00803F42">
        <w:rPr>
          <w:rFonts w:ascii="Times New Roman" w:hAnsi="Times New Roman" w:cs="Times New Roman"/>
          <w:lang w:val="sr-Cyrl-RS"/>
        </w:rPr>
        <w:t>а судијама ће се указивати на потребу да уложе</w:t>
      </w:r>
      <w:r w:rsidR="001E47C5" w:rsidRPr="00803F42">
        <w:rPr>
          <w:rFonts w:ascii="Times New Roman" w:hAnsi="Times New Roman" w:cs="Times New Roman"/>
          <w:lang w:val="sr-Cyrl-RS"/>
        </w:rPr>
        <w:t xml:space="preserve"> </w:t>
      </w:r>
      <w:r w:rsidR="00156C91" w:rsidRPr="00803F42">
        <w:rPr>
          <w:rFonts w:ascii="Times New Roman" w:hAnsi="Times New Roman" w:cs="Times New Roman"/>
          <w:lang w:val="sr-Cyrl-RS"/>
        </w:rPr>
        <w:t>појачан напор у решавању најстаријих предмета.</w:t>
      </w:r>
      <w:r w:rsidR="004A632C">
        <w:rPr>
          <w:rFonts w:ascii="Times New Roman" w:hAnsi="Times New Roman" w:cs="Times New Roman"/>
          <w:lang w:val="sr-Cyrl-RS"/>
        </w:rPr>
        <w:t xml:space="preserve"> </w:t>
      </w:r>
    </w:p>
    <w:p w:rsidR="00B270DC" w:rsidRDefault="00B270DC" w:rsidP="00B77F27">
      <w:pPr>
        <w:ind w:firstLine="720"/>
        <w:jc w:val="both"/>
        <w:rPr>
          <w:rFonts w:ascii="Times New Roman" w:hAnsi="Times New Roman" w:cs="Times New Roman"/>
          <w:lang w:val="sr-Cyrl-RS"/>
        </w:rPr>
      </w:pPr>
    </w:p>
    <w:p w:rsidR="00156C91" w:rsidRPr="002D243F" w:rsidRDefault="002428E6" w:rsidP="002D243F">
      <w:pPr>
        <w:ind w:firstLine="720"/>
        <w:jc w:val="both"/>
        <w:rPr>
          <w:rFonts w:ascii="Times New Roman" w:hAnsi="Times New Roman" w:cs="Times New Roman"/>
          <w:lang w:val="ru-RU"/>
        </w:rPr>
      </w:pPr>
      <w:r w:rsidRPr="001B4BF7">
        <w:rPr>
          <w:rFonts w:ascii="Times New Roman" w:hAnsi="Times New Roman" w:cs="Times New Roman"/>
          <w:lang w:val="ru-RU"/>
        </w:rPr>
        <w:t>Посматрајући резултате рада, као и структуру предмета, нарочито имајући у виду искључиву надлежност грађанског одељења Апелационог суда у Београду установљену Законом о уређењу судова, од 1. јануара 2014. године,</w:t>
      </w:r>
      <w:r w:rsidR="00156C91">
        <w:rPr>
          <w:rFonts w:ascii="Times New Roman" w:hAnsi="Times New Roman" w:cs="Times New Roman"/>
          <w:lang w:val="ru-RU"/>
        </w:rPr>
        <w:t xml:space="preserve"> да се код искључиве надлежности овог суда за читаву територију Републике Србије углавном ради о предметима који су правно сложени и захтевају више времена за проучавање него предмети из редовног грађанског одељења, </w:t>
      </w:r>
      <w:r w:rsidRPr="001B4BF7">
        <w:rPr>
          <w:rFonts w:ascii="Times New Roman" w:hAnsi="Times New Roman" w:cs="Times New Roman"/>
          <w:lang w:val="ru-RU"/>
        </w:rPr>
        <w:t>може се закључити да су у Грађанском одељењу ос</w:t>
      </w:r>
      <w:r w:rsidR="002D243F">
        <w:rPr>
          <w:rFonts w:ascii="Times New Roman" w:hAnsi="Times New Roman" w:cs="Times New Roman"/>
          <w:lang w:val="ru-RU"/>
        </w:rPr>
        <w:t xml:space="preserve">тварени </w:t>
      </w:r>
      <w:r w:rsidR="001E47C5">
        <w:rPr>
          <w:rFonts w:ascii="Times New Roman" w:hAnsi="Times New Roman" w:cs="Times New Roman"/>
          <w:lang w:val="ru-RU"/>
        </w:rPr>
        <w:t xml:space="preserve">веома </w:t>
      </w:r>
      <w:r w:rsidR="002D243F">
        <w:rPr>
          <w:rFonts w:ascii="Times New Roman" w:hAnsi="Times New Roman" w:cs="Times New Roman"/>
          <w:lang w:val="ru-RU"/>
        </w:rPr>
        <w:t xml:space="preserve">добри резултати рада.  </w:t>
      </w:r>
    </w:p>
    <w:p w:rsidR="00156C91" w:rsidRDefault="00156C91" w:rsidP="002428E6">
      <w:pPr>
        <w:jc w:val="both"/>
        <w:rPr>
          <w:rFonts w:ascii="Times New Roman" w:hAnsi="Times New Roman" w:cs="Times New Roman"/>
          <w:color w:val="FF0000"/>
          <w:lang w:val="ru-RU"/>
        </w:rPr>
      </w:pPr>
    </w:p>
    <w:p w:rsidR="00486401" w:rsidRDefault="00156C91" w:rsidP="001E47C5">
      <w:pPr>
        <w:ind w:firstLine="720"/>
        <w:jc w:val="both"/>
        <w:rPr>
          <w:rFonts w:ascii="Times New Roman" w:hAnsi="Times New Roman" w:cs="Times New Roman"/>
          <w:lang w:val="sr-Cyrl-RS"/>
        </w:rPr>
      </w:pPr>
      <w:r>
        <w:rPr>
          <w:rFonts w:ascii="Times New Roman" w:hAnsi="Times New Roman" w:cs="Times New Roman"/>
          <w:lang w:val="sr-Latn-RS"/>
        </w:rPr>
        <w:t xml:space="preserve">У Грађанском одељењу </w:t>
      </w:r>
      <w:r>
        <w:rPr>
          <w:rFonts w:ascii="Times New Roman" w:hAnsi="Times New Roman" w:cs="Times New Roman"/>
          <w:lang w:val="sr-Cyrl-RS"/>
        </w:rPr>
        <w:t xml:space="preserve">за радне спорове, </w:t>
      </w:r>
      <w:r>
        <w:rPr>
          <w:rFonts w:ascii="Times New Roman" w:hAnsi="Times New Roman" w:cs="Times New Roman"/>
          <w:lang w:val="sr-Latn-RS"/>
        </w:rPr>
        <w:t xml:space="preserve">укупан број предмета у раду </w:t>
      </w:r>
      <w:r w:rsidR="001E47C5">
        <w:rPr>
          <w:rFonts w:ascii="Times New Roman" w:hAnsi="Times New Roman" w:cs="Times New Roman"/>
          <w:lang w:val="sr-Latn-RS"/>
        </w:rPr>
        <w:t>у првом полугодишту 201</w:t>
      </w:r>
      <w:r w:rsidR="001E47C5">
        <w:rPr>
          <w:rFonts w:ascii="Times New Roman" w:hAnsi="Times New Roman" w:cs="Times New Roman"/>
          <w:lang w:val="sr-Cyrl-CS"/>
        </w:rPr>
        <w:t>9</w:t>
      </w:r>
      <w:r w:rsidR="001E47C5">
        <w:rPr>
          <w:rFonts w:ascii="Times New Roman" w:hAnsi="Times New Roman" w:cs="Times New Roman"/>
          <w:lang w:val="sr-Latn-RS"/>
        </w:rPr>
        <w:t xml:space="preserve">. године је </w:t>
      </w:r>
      <w:r w:rsidR="001E47C5">
        <w:rPr>
          <w:rFonts w:ascii="Times New Roman" w:hAnsi="Times New Roman" w:cs="Times New Roman"/>
          <w:lang w:val="sr-Cyrl-RS"/>
        </w:rPr>
        <w:t>мањи</w:t>
      </w:r>
      <w:r w:rsidR="001E47C5">
        <w:rPr>
          <w:rFonts w:ascii="Times New Roman" w:hAnsi="Times New Roman" w:cs="Times New Roman"/>
          <w:lang w:val="sr-Latn-RS"/>
        </w:rPr>
        <w:t xml:space="preserve"> него </w:t>
      </w:r>
      <w:r>
        <w:rPr>
          <w:rFonts w:ascii="Times New Roman" w:hAnsi="Times New Roman" w:cs="Times New Roman"/>
          <w:lang w:val="sr-Latn-RS"/>
        </w:rPr>
        <w:t xml:space="preserve">у првом полугодишту 2018. </w:t>
      </w:r>
      <w:r w:rsidR="001E47C5">
        <w:rPr>
          <w:rFonts w:ascii="Times New Roman" w:hAnsi="Times New Roman" w:cs="Times New Roman"/>
          <w:lang w:val="sr-Cyrl-CS"/>
        </w:rPr>
        <w:t>г</w:t>
      </w:r>
      <w:r>
        <w:rPr>
          <w:rFonts w:ascii="Times New Roman" w:hAnsi="Times New Roman" w:cs="Times New Roman"/>
          <w:lang w:val="sr-Latn-RS"/>
        </w:rPr>
        <w:t>одине</w:t>
      </w:r>
      <w:r w:rsidR="001E47C5">
        <w:rPr>
          <w:rFonts w:ascii="Times New Roman" w:hAnsi="Times New Roman" w:cs="Times New Roman"/>
          <w:lang w:val="sr-Cyrl-CS"/>
        </w:rPr>
        <w:t>,</w:t>
      </w:r>
      <w:r>
        <w:rPr>
          <w:rFonts w:ascii="Times New Roman" w:hAnsi="Times New Roman" w:cs="Times New Roman"/>
          <w:lang w:val="sr-Latn-RS"/>
        </w:rPr>
        <w:t xml:space="preserve"> </w:t>
      </w:r>
      <w:r w:rsidR="001E47C5">
        <w:rPr>
          <w:rFonts w:ascii="Times New Roman" w:hAnsi="Times New Roman" w:cs="Times New Roman"/>
          <w:lang w:val="sr-Latn-RS"/>
        </w:rPr>
        <w:t>2017. године</w:t>
      </w:r>
      <w:r>
        <w:rPr>
          <w:rFonts w:ascii="Times New Roman" w:hAnsi="Times New Roman" w:cs="Times New Roman"/>
          <w:lang w:val="sr-Latn-RS"/>
        </w:rPr>
        <w:t xml:space="preserve"> </w:t>
      </w:r>
      <w:r w:rsidR="001E47C5">
        <w:rPr>
          <w:rFonts w:ascii="Times New Roman" w:hAnsi="Times New Roman" w:cs="Times New Roman"/>
          <w:lang w:val="sr-Cyrl-CS"/>
        </w:rPr>
        <w:t>и</w:t>
      </w:r>
      <w:r w:rsidR="00486401">
        <w:rPr>
          <w:rFonts w:ascii="Times New Roman" w:hAnsi="Times New Roman" w:cs="Times New Roman"/>
          <w:lang w:val="sr-Cyrl-RS"/>
        </w:rPr>
        <w:t xml:space="preserve"> 2016. </w:t>
      </w:r>
      <w:r w:rsidR="000C48BC">
        <w:rPr>
          <w:rFonts w:ascii="Times New Roman" w:hAnsi="Times New Roman" w:cs="Times New Roman"/>
          <w:lang w:val="sr-Cyrl-RS"/>
        </w:rPr>
        <w:t>г</w:t>
      </w:r>
      <w:r w:rsidR="00486401">
        <w:rPr>
          <w:rFonts w:ascii="Times New Roman" w:hAnsi="Times New Roman" w:cs="Times New Roman"/>
          <w:lang w:val="sr-Cyrl-RS"/>
        </w:rPr>
        <w:t>одине</w:t>
      </w:r>
      <w:r w:rsidR="00486401" w:rsidRPr="00CE639F">
        <w:rPr>
          <w:rFonts w:ascii="Times New Roman" w:hAnsi="Times New Roman" w:cs="Times New Roman"/>
          <w:color w:val="FF0000"/>
          <w:lang w:val="sr-Cyrl-RS"/>
        </w:rPr>
        <w:t xml:space="preserve">.  </w:t>
      </w:r>
      <w:r w:rsidRPr="00E73537">
        <w:rPr>
          <w:rFonts w:ascii="Times New Roman" w:hAnsi="Times New Roman" w:cs="Times New Roman"/>
          <w:lang w:val="sr-Latn-RS"/>
        </w:rPr>
        <w:t xml:space="preserve">Број решених предмета </w:t>
      </w:r>
      <w:r w:rsidR="00CE639F" w:rsidRPr="00E73537">
        <w:rPr>
          <w:rFonts w:ascii="Times New Roman" w:hAnsi="Times New Roman" w:cs="Times New Roman"/>
          <w:lang w:val="sr-Cyrl-RS"/>
        </w:rPr>
        <w:t xml:space="preserve">мањи је </w:t>
      </w:r>
      <w:r w:rsidR="00486401" w:rsidRPr="00E73537">
        <w:rPr>
          <w:rFonts w:ascii="Times New Roman" w:hAnsi="Times New Roman" w:cs="Times New Roman"/>
          <w:lang w:val="sr-Cyrl-RS"/>
        </w:rPr>
        <w:t>у о</w:t>
      </w:r>
      <w:r w:rsidR="00CE639F" w:rsidRPr="00E73537">
        <w:rPr>
          <w:rFonts w:ascii="Times New Roman" w:hAnsi="Times New Roman" w:cs="Times New Roman"/>
          <w:lang w:val="sr-Cyrl-RS"/>
        </w:rPr>
        <w:t>дносу на прво полугодиште 2018. године и то за 3 предмета, а већи је у односу на прво полугодиште</w:t>
      </w:r>
      <w:r w:rsidR="00486401" w:rsidRPr="00E73537">
        <w:rPr>
          <w:rFonts w:ascii="Times New Roman" w:hAnsi="Times New Roman" w:cs="Times New Roman"/>
          <w:lang w:val="sr-Cyrl-RS"/>
        </w:rPr>
        <w:t xml:space="preserve"> 2017. године</w:t>
      </w:r>
      <w:r w:rsidR="001E47C5" w:rsidRPr="00E73537">
        <w:rPr>
          <w:rFonts w:ascii="Times New Roman" w:hAnsi="Times New Roman" w:cs="Times New Roman"/>
          <w:lang w:val="sr-Latn-RS"/>
        </w:rPr>
        <w:t xml:space="preserve"> </w:t>
      </w:r>
      <w:r w:rsidR="001E47C5" w:rsidRPr="00E73537">
        <w:rPr>
          <w:rFonts w:ascii="Times New Roman" w:hAnsi="Times New Roman" w:cs="Times New Roman"/>
          <w:lang w:val="sr-Cyrl-CS"/>
        </w:rPr>
        <w:t>и</w:t>
      </w:r>
      <w:r w:rsidR="00CE639F" w:rsidRPr="00E73537">
        <w:rPr>
          <w:rFonts w:ascii="Times New Roman" w:hAnsi="Times New Roman" w:cs="Times New Roman"/>
          <w:lang w:val="sr-Latn-RS"/>
        </w:rPr>
        <w:t xml:space="preserve"> 2016</w:t>
      </w:r>
      <w:r w:rsidR="001E47C5" w:rsidRPr="00E73537">
        <w:rPr>
          <w:rFonts w:ascii="Times New Roman" w:hAnsi="Times New Roman" w:cs="Times New Roman"/>
          <w:lang w:val="sr-Latn-RS"/>
        </w:rPr>
        <w:t>. године</w:t>
      </w:r>
      <w:r w:rsidR="00486401" w:rsidRPr="00E73537">
        <w:rPr>
          <w:rFonts w:ascii="Times New Roman" w:hAnsi="Times New Roman" w:cs="Times New Roman"/>
          <w:lang w:val="sr-Cyrl-RS"/>
        </w:rPr>
        <w:t>. И у овом одељењу уочава се константно</w:t>
      </w:r>
      <w:r w:rsidR="00486401">
        <w:rPr>
          <w:rFonts w:ascii="Times New Roman" w:hAnsi="Times New Roman" w:cs="Times New Roman"/>
          <w:lang w:val="sr-Cyrl-RS"/>
        </w:rPr>
        <w:t xml:space="preserve"> </w:t>
      </w:r>
      <w:r w:rsidR="001E47C5">
        <w:rPr>
          <w:rFonts w:ascii="Times New Roman" w:hAnsi="Times New Roman" w:cs="Times New Roman"/>
          <w:lang w:val="sr-Cyrl-RS"/>
        </w:rPr>
        <w:t>велики</w:t>
      </w:r>
      <w:r w:rsidR="00486401">
        <w:rPr>
          <w:rFonts w:ascii="Times New Roman" w:hAnsi="Times New Roman" w:cs="Times New Roman"/>
          <w:lang w:val="sr-Cyrl-RS"/>
        </w:rPr>
        <w:t xml:space="preserve"> броја мериторно решених предмета, што указује на тенденцију скраћења другостепених поступака, како би се окончавали у оквиру разумног рока.</w:t>
      </w:r>
    </w:p>
    <w:p w:rsidR="00486401" w:rsidRDefault="00486401" w:rsidP="00156C91">
      <w:pPr>
        <w:jc w:val="both"/>
        <w:rPr>
          <w:rFonts w:ascii="Times New Roman" w:hAnsi="Times New Roman" w:cs="Times New Roman"/>
          <w:lang w:val="sr-Cyrl-RS"/>
        </w:rPr>
      </w:pPr>
    </w:p>
    <w:p w:rsidR="002828AB" w:rsidRDefault="00156C91" w:rsidP="001E47C5">
      <w:pPr>
        <w:ind w:firstLine="720"/>
        <w:jc w:val="both"/>
        <w:rPr>
          <w:rFonts w:ascii="Times New Roman" w:hAnsi="Times New Roman" w:cs="Times New Roman"/>
          <w:lang w:val="sr-Cyrl-RS"/>
        </w:rPr>
      </w:pPr>
      <w:r w:rsidRPr="009C6BC2">
        <w:rPr>
          <w:rFonts w:ascii="Times New Roman" w:hAnsi="Times New Roman" w:cs="Times New Roman"/>
          <w:lang w:val="ru-RU"/>
        </w:rPr>
        <w:t xml:space="preserve">Грађанско одељење </w:t>
      </w:r>
      <w:r w:rsidR="00BB423F">
        <w:rPr>
          <w:rFonts w:ascii="Times New Roman" w:hAnsi="Times New Roman" w:cs="Times New Roman"/>
          <w:lang w:val="ru-RU"/>
        </w:rPr>
        <w:t xml:space="preserve">за радне спорове </w:t>
      </w:r>
      <w:r w:rsidRPr="009C6BC2">
        <w:rPr>
          <w:rFonts w:ascii="Times New Roman" w:hAnsi="Times New Roman" w:cs="Times New Roman"/>
          <w:lang w:val="ru-RU"/>
        </w:rPr>
        <w:t>је започело прво полугодиште 201</w:t>
      </w:r>
      <w:r w:rsidR="001E47C5">
        <w:rPr>
          <w:rFonts w:ascii="Times New Roman" w:hAnsi="Times New Roman" w:cs="Times New Roman"/>
          <w:lang w:val="sr-Cyrl-RS"/>
        </w:rPr>
        <w:t>9</w:t>
      </w:r>
      <w:r w:rsidRPr="009C6BC2">
        <w:rPr>
          <w:rFonts w:ascii="Times New Roman" w:hAnsi="Times New Roman" w:cs="Times New Roman"/>
          <w:lang w:val="ru-RU"/>
        </w:rPr>
        <w:t xml:space="preserve">. године са </w:t>
      </w:r>
      <w:r w:rsidR="001E47C5">
        <w:rPr>
          <w:rFonts w:ascii="Times New Roman" w:hAnsi="Times New Roman" w:cs="Times New Roman"/>
          <w:lang w:val="sr-Cyrl-RS"/>
        </w:rPr>
        <w:t>2.789</w:t>
      </w:r>
      <w:r w:rsidRPr="009C6BC2">
        <w:rPr>
          <w:rFonts w:ascii="Times New Roman" w:hAnsi="Times New Roman" w:cs="Times New Roman"/>
          <w:lang w:val="ru-RU"/>
        </w:rPr>
        <w:t xml:space="preserve"> предмета, а на дан 30.06.201</w:t>
      </w:r>
      <w:r w:rsidR="001E47C5">
        <w:rPr>
          <w:rFonts w:ascii="Times New Roman" w:hAnsi="Times New Roman" w:cs="Times New Roman"/>
          <w:lang w:val="sr-Cyrl-RS"/>
        </w:rPr>
        <w:t>9</w:t>
      </w:r>
      <w:r w:rsidRPr="009C6BC2">
        <w:rPr>
          <w:rFonts w:ascii="Times New Roman" w:hAnsi="Times New Roman" w:cs="Times New Roman"/>
          <w:lang w:val="ru-RU"/>
        </w:rPr>
        <w:t xml:space="preserve">. године решен је укупно </w:t>
      </w:r>
      <w:r w:rsidR="00BB423F">
        <w:rPr>
          <w:rFonts w:ascii="Times New Roman" w:hAnsi="Times New Roman" w:cs="Times New Roman"/>
          <w:lang w:val="sr-Cyrl-RS"/>
        </w:rPr>
        <w:t>2</w:t>
      </w:r>
      <w:r w:rsidR="001E47C5">
        <w:rPr>
          <w:rFonts w:ascii="Times New Roman" w:hAnsi="Times New Roman" w:cs="Times New Roman"/>
          <w:lang w:val="sr-Cyrl-RS"/>
        </w:rPr>
        <w:t>.</w:t>
      </w:r>
      <w:r w:rsidR="00BB423F">
        <w:rPr>
          <w:rFonts w:ascii="Times New Roman" w:hAnsi="Times New Roman" w:cs="Times New Roman"/>
          <w:lang w:val="sr-Cyrl-RS"/>
        </w:rPr>
        <w:t>63</w:t>
      </w:r>
      <w:r w:rsidR="001E47C5">
        <w:rPr>
          <w:rFonts w:ascii="Times New Roman" w:hAnsi="Times New Roman" w:cs="Times New Roman"/>
          <w:lang w:val="sr-Cyrl-RS"/>
        </w:rPr>
        <w:t>1</w:t>
      </w:r>
      <w:r w:rsidRPr="009C6BC2">
        <w:rPr>
          <w:rFonts w:ascii="Times New Roman" w:hAnsi="Times New Roman" w:cs="Times New Roman"/>
          <w:lang w:val="ru-RU"/>
        </w:rPr>
        <w:t xml:space="preserve"> предмет, од чега је </w:t>
      </w:r>
      <w:r w:rsidR="00BB423F">
        <w:rPr>
          <w:rFonts w:ascii="Times New Roman" w:hAnsi="Times New Roman" w:cs="Times New Roman"/>
          <w:lang w:val="sr-Cyrl-RS"/>
        </w:rPr>
        <w:t>2</w:t>
      </w:r>
      <w:r w:rsidR="001E47C5">
        <w:rPr>
          <w:rFonts w:ascii="Times New Roman" w:hAnsi="Times New Roman" w:cs="Times New Roman"/>
          <w:lang w:val="sr-Cyrl-RS"/>
        </w:rPr>
        <w:t>.</w:t>
      </w:r>
      <w:r w:rsidR="00BB423F">
        <w:rPr>
          <w:rFonts w:ascii="Times New Roman" w:hAnsi="Times New Roman" w:cs="Times New Roman"/>
          <w:lang w:val="sr-Cyrl-RS"/>
        </w:rPr>
        <w:t>4</w:t>
      </w:r>
      <w:r w:rsidR="001E47C5">
        <w:rPr>
          <w:rFonts w:ascii="Times New Roman" w:hAnsi="Times New Roman" w:cs="Times New Roman"/>
          <w:lang w:val="sr-Cyrl-RS"/>
        </w:rPr>
        <w:t>14</w:t>
      </w:r>
      <w:r w:rsidRPr="009C6BC2">
        <w:rPr>
          <w:rFonts w:ascii="Times New Roman" w:hAnsi="Times New Roman" w:cs="Times New Roman"/>
          <w:lang w:val="ru-RU"/>
        </w:rPr>
        <w:t xml:space="preserve"> предмета</w:t>
      </w:r>
      <w:r>
        <w:rPr>
          <w:rFonts w:ascii="Times New Roman" w:hAnsi="Times New Roman" w:cs="Times New Roman"/>
          <w:lang w:val="sr-Latn-RS"/>
        </w:rPr>
        <w:t xml:space="preserve"> решено мериторно. </w:t>
      </w:r>
      <w:r w:rsidRPr="009C6BC2">
        <w:rPr>
          <w:rFonts w:ascii="Times New Roman" w:hAnsi="Times New Roman" w:cs="Times New Roman"/>
          <w:lang w:val="ru-RU"/>
        </w:rPr>
        <w:t>Проценат смањења укупног броја предмета у раду одељења у првом полугодишту 201</w:t>
      </w:r>
      <w:r w:rsidR="001E47C5">
        <w:rPr>
          <w:rFonts w:ascii="Times New Roman" w:hAnsi="Times New Roman" w:cs="Times New Roman"/>
          <w:lang w:val="sr-Cyrl-RS"/>
        </w:rPr>
        <w:t>9</w:t>
      </w:r>
      <w:r w:rsidRPr="009C6BC2">
        <w:rPr>
          <w:rFonts w:ascii="Times New Roman" w:hAnsi="Times New Roman" w:cs="Times New Roman"/>
          <w:lang w:val="ru-RU"/>
        </w:rPr>
        <w:t xml:space="preserve">. </w:t>
      </w:r>
      <w:r w:rsidR="003C25CF">
        <w:rPr>
          <w:rFonts w:ascii="Times New Roman" w:hAnsi="Times New Roman" w:cs="Times New Roman"/>
          <w:lang w:val="ru-RU"/>
        </w:rPr>
        <w:t>г</w:t>
      </w:r>
      <w:r w:rsidRPr="009C6BC2">
        <w:rPr>
          <w:rFonts w:ascii="Times New Roman" w:hAnsi="Times New Roman" w:cs="Times New Roman"/>
          <w:lang w:val="ru-RU"/>
        </w:rPr>
        <w:t>одине</w:t>
      </w:r>
      <w:r w:rsidR="00BB423F">
        <w:rPr>
          <w:rFonts w:ascii="Times New Roman" w:hAnsi="Times New Roman" w:cs="Times New Roman"/>
          <w:lang w:val="sr-Cyrl-RS"/>
        </w:rPr>
        <w:t xml:space="preserve"> је </w:t>
      </w:r>
      <w:r w:rsidR="001E47C5">
        <w:rPr>
          <w:rFonts w:ascii="Times New Roman" w:hAnsi="Times New Roman" w:cs="Times New Roman"/>
          <w:lang w:val="sr-Cyrl-RS"/>
        </w:rPr>
        <w:t>57,22</w:t>
      </w:r>
      <w:r w:rsidR="00BB423F">
        <w:rPr>
          <w:rFonts w:ascii="Times New Roman" w:hAnsi="Times New Roman" w:cs="Times New Roman"/>
          <w:lang w:val="sr-Cyrl-RS"/>
        </w:rPr>
        <w:t xml:space="preserve">%, што је </w:t>
      </w:r>
      <w:r w:rsidR="001E47C5">
        <w:rPr>
          <w:rFonts w:ascii="Times New Roman" w:hAnsi="Times New Roman" w:cs="Times New Roman"/>
          <w:lang w:val="sr-Cyrl-RS"/>
        </w:rPr>
        <w:t xml:space="preserve">значајно </w:t>
      </w:r>
      <w:r w:rsidR="00BB423F">
        <w:rPr>
          <w:rFonts w:ascii="Times New Roman" w:hAnsi="Times New Roman" w:cs="Times New Roman"/>
          <w:lang w:val="sr-Cyrl-RS"/>
        </w:rPr>
        <w:t>веће смањење у односу на прво полугодиште 2016.</w:t>
      </w:r>
      <w:r w:rsidR="001E47C5">
        <w:rPr>
          <w:rFonts w:ascii="Times New Roman" w:hAnsi="Times New Roman" w:cs="Times New Roman"/>
          <w:lang w:val="sr-Cyrl-RS"/>
        </w:rPr>
        <w:t>,</w:t>
      </w:r>
      <w:r w:rsidR="00BB423F">
        <w:rPr>
          <w:rFonts w:ascii="Times New Roman" w:hAnsi="Times New Roman" w:cs="Times New Roman"/>
          <w:lang w:val="sr-Cyrl-RS"/>
        </w:rPr>
        <w:t xml:space="preserve"> 2017.</w:t>
      </w:r>
      <w:r w:rsidR="001E47C5" w:rsidRPr="001E47C5">
        <w:rPr>
          <w:rFonts w:ascii="Times New Roman" w:hAnsi="Times New Roman" w:cs="Times New Roman"/>
          <w:lang w:val="sr-Latn-RS"/>
        </w:rPr>
        <w:t xml:space="preserve"> </w:t>
      </w:r>
      <w:r w:rsidR="001E47C5">
        <w:rPr>
          <w:rFonts w:ascii="Times New Roman" w:hAnsi="Times New Roman" w:cs="Times New Roman"/>
          <w:lang w:val="sr-Cyrl-CS"/>
        </w:rPr>
        <w:t>и</w:t>
      </w:r>
      <w:r w:rsidR="001E47C5">
        <w:rPr>
          <w:rFonts w:ascii="Times New Roman" w:hAnsi="Times New Roman" w:cs="Times New Roman"/>
          <w:lang w:val="sr-Latn-RS"/>
        </w:rPr>
        <w:t xml:space="preserve"> 2018. године</w:t>
      </w:r>
      <w:r w:rsidR="00BB423F" w:rsidRPr="00E73537">
        <w:rPr>
          <w:rFonts w:ascii="Times New Roman" w:hAnsi="Times New Roman" w:cs="Times New Roman"/>
          <w:lang w:val="sr-Cyrl-RS"/>
        </w:rPr>
        <w:t>. Просечан број предмета у р</w:t>
      </w:r>
      <w:r w:rsidR="003C25CF" w:rsidRPr="00E73537">
        <w:rPr>
          <w:rFonts w:ascii="Times New Roman" w:hAnsi="Times New Roman" w:cs="Times New Roman"/>
          <w:lang w:val="sr-Cyrl-RS"/>
        </w:rPr>
        <w:t>а</w:t>
      </w:r>
      <w:r w:rsidR="0076366E" w:rsidRPr="00E73537">
        <w:rPr>
          <w:rFonts w:ascii="Times New Roman" w:hAnsi="Times New Roman" w:cs="Times New Roman"/>
          <w:lang w:val="sr-Cyrl-RS"/>
        </w:rPr>
        <w:t xml:space="preserve">ду по судији </w:t>
      </w:r>
      <w:r w:rsidR="00BB423F" w:rsidRPr="00E73537">
        <w:rPr>
          <w:rFonts w:ascii="Times New Roman" w:hAnsi="Times New Roman" w:cs="Times New Roman"/>
          <w:lang w:val="sr-Cyrl-RS"/>
        </w:rPr>
        <w:t xml:space="preserve">мањи </w:t>
      </w:r>
      <w:r w:rsidR="0076366E" w:rsidRPr="00E73537">
        <w:rPr>
          <w:rFonts w:ascii="Times New Roman" w:hAnsi="Times New Roman" w:cs="Times New Roman"/>
          <w:lang w:val="sr-Cyrl-RS"/>
        </w:rPr>
        <w:t xml:space="preserve">је </w:t>
      </w:r>
      <w:r w:rsidR="00BB423F" w:rsidRPr="00E73537">
        <w:rPr>
          <w:rFonts w:ascii="Times New Roman" w:hAnsi="Times New Roman" w:cs="Times New Roman"/>
          <w:lang w:val="sr-Cyrl-RS"/>
        </w:rPr>
        <w:t xml:space="preserve">у односу на исти период </w:t>
      </w:r>
      <w:r w:rsidR="0076366E" w:rsidRPr="00E73537">
        <w:rPr>
          <w:rFonts w:ascii="Times New Roman" w:hAnsi="Times New Roman" w:cs="Times New Roman"/>
          <w:lang w:val="sr-Cyrl-RS"/>
        </w:rPr>
        <w:t xml:space="preserve">у </w:t>
      </w:r>
      <w:r w:rsidR="00BB423F" w:rsidRPr="00E73537">
        <w:rPr>
          <w:rFonts w:ascii="Times New Roman" w:hAnsi="Times New Roman" w:cs="Times New Roman"/>
          <w:lang w:val="sr-Cyrl-RS"/>
        </w:rPr>
        <w:t xml:space="preserve">претходне </w:t>
      </w:r>
      <w:r w:rsidR="0076366E" w:rsidRPr="00E73537">
        <w:rPr>
          <w:rFonts w:ascii="Times New Roman" w:hAnsi="Times New Roman" w:cs="Times New Roman"/>
          <w:lang w:val="sr-Cyrl-RS"/>
        </w:rPr>
        <w:t>три године. Т</w:t>
      </w:r>
      <w:r w:rsidR="00BB423F" w:rsidRPr="00E73537">
        <w:rPr>
          <w:rFonts w:ascii="Times New Roman" w:hAnsi="Times New Roman" w:cs="Times New Roman"/>
          <w:lang w:val="sr-Cyrl-RS"/>
        </w:rPr>
        <w:t xml:space="preserve">акође је и просечан прилив предмета по судији мањи, </w:t>
      </w:r>
      <w:r w:rsidR="00B92398" w:rsidRPr="00E73537">
        <w:rPr>
          <w:rFonts w:ascii="Times New Roman" w:hAnsi="Times New Roman" w:cs="Times New Roman"/>
          <w:lang w:val="sr-Cyrl-RS"/>
        </w:rPr>
        <w:t xml:space="preserve">нарочито </w:t>
      </w:r>
      <w:r w:rsidR="001E47C5" w:rsidRPr="00E73537">
        <w:rPr>
          <w:rFonts w:ascii="Times New Roman" w:hAnsi="Times New Roman" w:cs="Times New Roman"/>
          <w:lang w:val="sr-Cyrl-RS"/>
        </w:rPr>
        <w:t xml:space="preserve">имајући у виду да у овом периоду </w:t>
      </w:r>
      <w:r w:rsidR="00B92398" w:rsidRPr="00E73537">
        <w:rPr>
          <w:rFonts w:ascii="Times New Roman" w:hAnsi="Times New Roman" w:cs="Times New Roman"/>
          <w:lang w:val="sr-Cyrl-RS"/>
        </w:rPr>
        <w:t xml:space="preserve">поступа 2 судије више у односу на прво полугодиште 2018. и 2017. године, док је за 3 судије више у односу на прво полугодиште 2016. године, </w:t>
      </w:r>
      <w:r w:rsidR="0076366E" w:rsidRPr="00E73537">
        <w:rPr>
          <w:rFonts w:ascii="Times New Roman" w:hAnsi="Times New Roman" w:cs="Times New Roman"/>
          <w:lang w:val="sr-Cyrl-RS"/>
        </w:rPr>
        <w:t>тако да је на боље резултате рада одељења утицао и повећан број судија.</w:t>
      </w:r>
    </w:p>
    <w:p w:rsidR="002828AB" w:rsidRDefault="002828AB" w:rsidP="00156C91">
      <w:pPr>
        <w:jc w:val="both"/>
        <w:rPr>
          <w:rFonts w:ascii="Times New Roman" w:hAnsi="Times New Roman" w:cs="Times New Roman"/>
          <w:lang w:val="sr-Cyrl-RS"/>
        </w:rPr>
      </w:pPr>
    </w:p>
    <w:p w:rsidR="00BB423F" w:rsidRDefault="00BB423F" w:rsidP="001E47C5">
      <w:pPr>
        <w:ind w:firstLine="720"/>
        <w:jc w:val="both"/>
        <w:rPr>
          <w:rFonts w:ascii="Times New Roman" w:hAnsi="Times New Roman" w:cs="Times New Roman"/>
          <w:lang w:val="sr-Cyrl-RS"/>
        </w:rPr>
      </w:pPr>
      <w:r>
        <w:rPr>
          <w:rFonts w:ascii="Times New Roman" w:hAnsi="Times New Roman" w:cs="Times New Roman"/>
          <w:lang w:val="sr-Cyrl-RS"/>
        </w:rPr>
        <w:t>Што се тиче старих предмета, у првом полугодишту 201</w:t>
      </w:r>
      <w:r w:rsidR="00B92398">
        <w:rPr>
          <w:rFonts w:ascii="Times New Roman" w:hAnsi="Times New Roman" w:cs="Times New Roman"/>
          <w:lang w:val="sr-Cyrl-RS"/>
        </w:rPr>
        <w:t>9</w:t>
      </w:r>
      <w:r>
        <w:rPr>
          <w:rFonts w:ascii="Times New Roman" w:hAnsi="Times New Roman" w:cs="Times New Roman"/>
          <w:lang w:val="sr-Cyrl-RS"/>
        </w:rPr>
        <w:t xml:space="preserve">. године решено је </w:t>
      </w:r>
      <w:r w:rsidR="00B92398">
        <w:rPr>
          <w:rFonts w:ascii="Times New Roman" w:hAnsi="Times New Roman" w:cs="Times New Roman"/>
          <w:lang w:val="sr-Cyrl-RS"/>
        </w:rPr>
        <w:t>мање</w:t>
      </w:r>
      <w:r>
        <w:rPr>
          <w:rFonts w:ascii="Times New Roman" w:hAnsi="Times New Roman" w:cs="Times New Roman"/>
          <w:lang w:val="sr-Cyrl-RS"/>
        </w:rPr>
        <w:t xml:space="preserve"> старих предмета по датуму пријема </w:t>
      </w:r>
      <w:r w:rsidR="002828AB">
        <w:rPr>
          <w:rFonts w:ascii="Times New Roman" w:hAnsi="Times New Roman" w:cs="Times New Roman"/>
          <w:lang w:val="sr-Cyrl-RS"/>
        </w:rPr>
        <w:t xml:space="preserve">жалбе </w:t>
      </w:r>
      <w:r w:rsidR="00B92398">
        <w:rPr>
          <w:rFonts w:ascii="Times New Roman" w:hAnsi="Times New Roman" w:cs="Times New Roman"/>
          <w:lang w:val="sr-Cyrl-RS"/>
        </w:rPr>
        <w:t>у односу на пр</w:t>
      </w:r>
      <w:r w:rsidR="0076366E">
        <w:rPr>
          <w:rFonts w:ascii="Times New Roman" w:hAnsi="Times New Roman" w:cs="Times New Roman"/>
          <w:lang w:val="sr-Cyrl-RS"/>
        </w:rPr>
        <w:t>во полугодиште 2016. и 2018. године,</w:t>
      </w:r>
      <w:r>
        <w:rPr>
          <w:rFonts w:ascii="Times New Roman" w:hAnsi="Times New Roman" w:cs="Times New Roman"/>
          <w:lang w:val="sr-Cyrl-RS"/>
        </w:rPr>
        <w:t xml:space="preserve"> али  је на крају остало у раду </w:t>
      </w:r>
      <w:r w:rsidR="00B92398">
        <w:rPr>
          <w:rFonts w:ascii="Times New Roman" w:hAnsi="Times New Roman" w:cs="Times New Roman"/>
          <w:lang w:val="sr-Cyrl-RS"/>
        </w:rPr>
        <w:t>мање</w:t>
      </w:r>
      <w:r>
        <w:rPr>
          <w:rFonts w:ascii="Times New Roman" w:hAnsi="Times New Roman" w:cs="Times New Roman"/>
          <w:lang w:val="sr-Cyrl-RS"/>
        </w:rPr>
        <w:t xml:space="preserve"> старих предмета из ове групе, у односу на исти период претходн</w:t>
      </w:r>
      <w:r w:rsidR="00B92398">
        <w:rPr>
          <w:rFonts w:ascii="Times New Roman" w:hAnsi="Times New Roman" w:cs="Times New Roman"/>
          <w:lang w:val="sr-Cyrl-RS"/>
        </w:rPr>
        <w:t>их</w:t>
      </w:r>
      <w:r>
        <w:rPr>
          <w:rFonts w:ascii="Times New Roman" w:hAnsi="Times New Roman" w:cs="Times New Roman"/>
          <w:lang w:val="sr-Cyrl-RS"/>
        </w:rPr>
        <w:t xml:space="preserve"> годин</w:t>
      </w:r>
      <w:r w:rsidR="00B92398">
        <w:rPr>
          <w:rFonts w:ascii="Times New Roman" w:hAnsi="Times New Roman" w:cs="Times New Roman"/>
          <w:lang w:val="sr-Cyrl-RS"/>
        </w:rPr>
        <w:t>а</w:t>
      </w:r>
      <w:r>
        <w:rPr>
          <w:rFonts w:ascii="Times New Roman" w:hAnsi="Times New Roman" w:cs="Times New Roman"/>
          <w:lang w:val="sr-Cyrl-RS"/>
        </w:rPr>
        <w:t xml:space="preserve">, што указује на то да је другостепени поступак </w:t>
      </w:r>
      <w:r w:rsidR="002828AB">
        <w:rPr>
          <w:rFonts w:ascii="Times New Roman" w:hAnsi="Times New Roman" w:cs="Times New Roman"/>
          <w:lang w:val="sr-Cyrl-RS"/>
        </w:rPr>
        <w:t>дуже трајао, а на трајање другостепеног поступка у великој мери утичу отворене расправе.</w:t>
      </w:r>
    </w:p>
    <w:p w:rsidR="00E45E03" w:rsidRDefault="00E45E03" w:rsidP="00E45E03">
      <w:pPr>
        <w:jc w:val="both"/>
        <w:rPr>
          <w:rFonts w:ascii="Times New Roman" w:hAnsi="Times New Roman" w:cs="Times New Roman"/>
          <w:lang w:val="sr-Cyrl-RS"/>
        </w:rPr>
      </w:pPr>
    </w:p>
    <w:p w:rsidR="00E45E03" w:rsidRPr="00001F2D" w:rsidRDefault="00E45E03" w:rsidP="00B92398">
      <w:pPr>
        <w:ind w:firstLine="720"/>
        <w:jc w:val="both"/>
        <w:rPr>
          <w:rFonts w:ascii="Times New Roman" w:hAnsi="Times New Roman" w:cs="Times New Roman"/>
          <w:lang w:val="ru-RU"/>
        </w:rPr>
      </w:pPr>
      <w:r w:rsidRPr="00001F2D">
        <w:rPr>
          <w:rFonts w:ascii="Times New Roman" w:hAnsi="Times New Roman" w:cs="Times New Roman"/>
          <w:lang w:val="ru-RU"/>
        </w:rPr>
        <w:t xml:space="preserve">У Грађанском одељењу за радне </w:t>
      </w:r>
      <w:r>
        <w:rPr>
          <w:rFonts w:ascii="Times New Roman" w:hAnsi="Times New Roman" w:cs="Times New Roman"/>
          <w:lang w:val="sr-Latn-RS"/>
        </w:rPr>
        <w:t xml:space="preserve">спорове, </w:t>
      </w:r>
      <w:r w:rsidR="00B92398">
        <w:rPr>
          <w:rFonts w:ascii="Times New Roman" w:hAnsi="Times New Roman" w:cs="Times New Roman"/>
          <w:lang w:val="sr-Cyrl-CS"/>
        </w:rPr>
        <w:t xml:space="preserve">мора се истаћи велики </w:t>
      </w:r>
      <w:r>
        <w:rPr>
          <w:rFonts w:ascii="Times New Roman" w:hAnsi="Times New Roman" w:cs="Times New Roman"/>
          <w:lang w:val="sr-Latn-RS"/>
        </w:rPr>
        <w:t xml:space="preserve">проценат савладавања прилива </w:t>
      </w:r>
      <w:r w:rsidR="0076366E">
        <w:rPr>
          <w:rFonts w:ascii="Times New Roman" w:hAnsi="Times New Roman" w:cs="Times New Roman"/>
          <w:lang w:val="sr-Cyrl-CS"/>
        </w:rPr>
        <w:t xml:space="preserve">и то </w:t>
      </w:r>
      <w:r w:rsidR="0076366E" w:rsidRPr="00E73537">
        <w:rPr>
          <w:rFonts w:ascii="Times New Roman" w:hAnsi="Times New Roman" w:cs="Times New Roman"/>
          <w:lang w:val="sr-Cyrl-CS"/>
        </w:rPr>
        <w:t>145,44</w:t>
      </w:r>
      <w:r w:rsidR="00B92398" w:rsidRPr="00E73537">
        <w:rPr>
          <w:rFonts w:ascii="Times New Roman" w:hAnsi="Times New Roman" w:cs="Times New Roman"/>
          <w:lang w:val="sr-Cyrl-CS"/>
        </w:rPr>
        <w:t>%</w:t>
      </w:r>
      <w:r w:rsidRPr="00E73537">
        <w:rPr>
          <w:rFonts w:ascii="Times New Roman" w:hAnsi="Times New Roman" w:cs="Times New Roman"/>
          <w:lang w:val="sr-Latn-RS"/>
        </w:rPr>
        <w:t>.</w:t>
      </w:r>
      <w:r>
        <w:rPr>
          <w:rFonts w:ascii="Times New Roman" w:hAnsi="Times New Roman" w:cs="Times New Roman"/>
          <w:lang w:val="sr-Latn-RS"/>
        </w:rPr>
        <w:t xml:space="preserve"> </w:t>
      </w:r>
      <w:r w:rsidRPr="00001F2D">
        <w:rPr>
          <w:rFonts w:ascii="Times New Roman" w:hAnsi="Times New Roman" w:cs="Times New Roman"/>
          <w:lang w:val="ru-RU"/>
        </w:rPr>
        <w:t xml:space="preserve"> </w:t>
      </w:r>
    </w:p>
    <w:p w:rsidR="00E45E03" w:rsidRDefault="00E45E03" w:rsidP="00E45E03">
      <w:pPr>
        <w:jc w:val="both"/>
        <w:rPr>
          <w:rFonts w:ascii="Times New Roman" w:hAnsi="Times New Roman" w:cs="Times New Roman"/>
          <w:lang w:val="ru-RU"/>
        </w:rPr>
      </w:pPr>
    </w:p>
    <w:p w:rsidR="00156C91" w:rsidRDefault="00156C91" w:rsidP="00B92398">
      <w:pPr>
        <w:ind w:firstLine="720"/>
        <w:jc w:val="both"/>
        <w:rPr>
          <w:rFonts w:ascii="Times New Roman" w:hAnsi="Times New Roman" w:cs="Times New Roman"/>
          <w:lang w:val="sr-Cyrl-RS"/>
        </w:rPr>
      </w:pPr>
      <w:r>
        <w:rPr>
          <w:rFonts w:ascii="Times New Roman" w:hAnsi="Times New Roman" w:cs="Times New Roman"/>
          <w:lang w:val="sr-Cyrl-RS"/>
        </w:rPr>
        <w:t>На крају првог полугодишта 201</w:t>
      </w:r>
      <w:r w:rsidR="00B92398">
        <w:rPr>
          <w:rFonts w:ascii="Times New Roman" w:hAnsi="Times New Roman" w:cs="Times New Roman"/>
          <w:lang w:val="sr-Cyrl-RS"/>
        </w:rPr>
        <w:t>9</w:t>
      </w:r>
      <w:r>
        <w:rPr>
          <w:rFonts w:ascii="Times New Roman" w:hAnsi="Times New Roman" w:cs="Times New Roman"/>
          <w:lang w:val="sr-Cyrl-RS"/>
        </w:rPr>
        <w:t>. године, у раду Грађанског одељења</w:t>
      </w:r>
      <w:r w:rsidR="00E45E03">
        <w:rPr>
          <w:rFonts w:ascii="Times New Roman" w:hAnsi="Times New Roman" w:cs="Times New Roman"/>
          <w:lang w:val="sr-Cyrl-RS"/>
        </w:rPr>
        <w:t xml:space="preserve"> за радне спорове остало је нерешено </w:t>
      </w:r>
      <w:r w:rsidR="00B92398">
        <w:rPr>
          <w:rFonts w:ascii="Times New Roman" w:hAnsi="Times New Roman" w:cs="Times New Roman"/>
          <w:lang w:val="sr-Cyrl-RS"/>
        </w:rPr>
        <w:t>648</w:t>
      </w:r>
      <w:r>
        <w:rPr>
          <w:rFonts w:ascii="Times New Roman" w:hAnsi="Times New Roman" w:cs="Times New Roman"/>
          <w:lang w:val="sr-Cyrl-RS"/>
        </w:rPr>
        <w:t xml:space="preserve"> предмета који су стари по датуму пријема </w:t>
      </w:r>
      <w:r w:rsidR="00E45E03">
        <w:rPr>
          <w:rFonts w:ascii="Times New Roman" w:hAnsi="Times New Roman" w:cs="Times New Roman"/>
          <w:lang w:val="sr-Cyrl-RS"/>
        </w:rPr>
        <w:t xml:space="preserve">жалбе, и нерешено </w:t>
      </w:r>
      <w:r w:rsidR="00B92398">
        <w:rPr>
          <w:rFonts w:ascii="Times New Roman" w:hAnsi="Times New Roman" w:cs="Times New Roman"/>
          <w:lang w:val="sr-Cyrl-RS"/>
        </w:rPr>
        <w:t>1.624</w:t>
      </w:r>
      <w:r>
        <w:rPr>
          <w:rFonts w:ascii="Times New Roman" w:hAnsi="Times New Roman" w:cs="Times New Roman"/>
          <w:lang w:val="sr-Cyrl-RS"/>
        </w:rPr>
        <w:t xml:space="preserve"> предмета старих по датуму иницијалног акта. Поређењем података из првог полугодишта</w:t>
      </w:r>
      <w:r w:rsidR="00E45E03">
        <w:rPr>
          <w:rFonts w:ascii="Times New Roman" w:hAnsi="Times New Roman" w:cs="Times New Roman"/>
          <w:lang w:val="sr-Cyrl-RS"/>
        </w:rPr>
        <w:t xml:space="preserve"> 201</w:t>
      </w:r>
      <w:r w:rsidR="00B92398">
        <w:rPr>
          <w:rFonts w:ascii="Times New Roman" w:hAnsi="Times New Roman" w:cs="Times New Roman"/>
          <w:lang w:val="sr-Cyrl-RS"/>
        </w:rPr>
        <w:t>9</w:t>
      </w:r>
      <w:r w:rsidR="00E45E03">
        <w:rPr>
          <w:rFonts w:ascii="Times New Roman" w:hAnsi="Times New Roman" w:cs="Times New Roman"/>
          <w:lang w:val="sr-Cyrl-RS"/>
        </w:rPr>
        <w:t>. године са подацима из првог полугодишта</w:t>
      </w:r>
      <w:r>
        <w:rPr>
          <w:rFonts w:ascii="Times New Roman" w:hAnsi="Times New Roman" w:cs="Times New Roman"/>
          <w:lang w:val="sr-Cyrl-RS"/>
        </w:rPr>
        <w:t xml:space="preserve"> 2016.</w:t>
      </w:r>
      <w:r w:rsidR="00B92398">
        <w:rPr>
          <w:rFonts w:ascii="Times New Roman" w:hAnsi="Times New Roman" w:cs="Times New Roman"/>
          <w:lang w:val="sr-Cyrl-RS"/>
        </w:rPr>
        <w:t>,</w:t>
      </w:r>
      <w:r>
        <w:rPr>
          <w:rFonts w:ascii="Times New Roman" w:hAnsi="Times New Roman" w:cs="Times New Roman"/>
          <w:lang w:val="sr-Cyrl-RS"/>
        </w:rPr>
        <w:t xml:space="preserve"> 2017. </w:t>
      </w:r>
      <w:r w:rsidR="00B92398">
        <w:rPr>
          <w:rFonts w:ascii="Times New Roman" w:hAnsi="Times New Roman" w:cs="Times New Roman"/>
          <w:lang w:val="sr-Cyrl-CS"/>
        </w:rPr>
        <w:t>и</w:t>
      </w:r>
      <w:r w:rsidR="00B92398">
        <w:rPr>
          <w:rFonts w:ascii="Times New Roman" w:hAnsi="Times New Roman" w:cs="Times New Roman"/>
          <w:lang w:val="sr-Latn-RS"/>
        </w:rPr>
        <w:t xml:space="preserve"> 2018. године </w:t>
      </w:r>
      <w:r w:rsidR="000D0B1F">
        <w:rPr>
          <w:rFonts w:ascii="Times New Roman" w:hAnsi="Times New Roman" w:cs="Times New Roman"/>
          <w:lang w:val="sr-Cyrl-CS"/>
        </w:rPr>
        <w:t xml:space="preserve">уочава се велико смањење </w:t>
      </w:r>
      <w:r w:rsidR="004F51B1">
        <w:rPr>
          <w:rFonts w:ascii="Times New Roman" w:hAnsi="Times New Roman" w:cs="Times New Roman"/>
          <w:lang w:val="sr-Cyrl-CS"/>
        </w:rPr>
        <w:t xml:space="preserve">броја старих </w:t>
      </w:r>
      <w:r w:rsidR="000D0B1F">
        <w:rPr>
          <w:rFonts w:ascii="Times New Roman" w:hAnsi="Times New Roman" w:cs="Times New Roman"/>
          <w:lang w:val="sr-Cyrl-CS"/>
        </w:rPr>
        <w:t>предмета</w:t>
      </w:r>
      <w:r>
        <w:rPr>
          <w:rFonts w:ascii="Times New Roman" w:hAnsi="Times New Roman" w:cs="Times New Roman"/>
          <w:lang w:val="sr-Cyrl-RS"/>
        </w:rPr>
        <w:t>,</w:t>
      </w:r>
      <w:r w:rsidR="004F51B1">
        <w:rPr>
          <w:rFonts w:ascii="Times New Roman" w:hAnsi="Times New Roman" w:cs="Times New Roman"/>
          <w:lang w:val="sr-Cyrl-RS"/>
        </w:rPr>
        <w:t xml:space="preserve"> како по датуму пријема жалбе тако и по датуму иницијалног акта, </w:t>
      </w:r>
      <w:r>
        <w:rPr>
          <w:rFonts w:ascii="Times New Roman" w:hAnsi="Times New Roman" w:cs="Times New Roman"/>
          <w:lang w:val="sr-Cyrl-RS"/>
        </w:rPr>
        <w:t xml:space="preserve"> </w:t>
      </w:r>
      <w:r w:rsidR="004F51B1">
        <w:rPr>
          <w:rFonts w:ascii="Times New Roman" w:hAnsi="Times New Roman" w:cs="Times New Roman"/>
          <w:lang w:val="sr-Cyrl-RS"/>
        </w:rPr>
        <w:t xml:space="preserve">на основу чега </w:t>
      </w:r>
      <w:r w:rsidR="00B92398">
        <w:rPr>
          <w:rFonts w:ascii="Times New Roman" w:hAnsi="Times New Roman" w:cs="Times New Roman"/>
          <w:lang w:val="sr-Cyrl-RS"/>
        </w:rPr>
        <w:t xml:space="preserve">се </w:t>
      </w:r>
      <w:r>
        <w:rPr>
          <w:rFonts w:ascii="Times New Roman" w:hAnsi="Times New Roman" w:cs="Times New Roman"/>
          <w:lang w:val="sr-Cyrl-RS"/>
        </w:rPr>
        <w:t>може закључити да</w:t>
      </w:r>
      <w:r w:rsidR="004F51B1">
        <w:rPr>
          <w:rFonts w:ascii="Times New Roman" w:hAnsi="Times New Roman" w:cs="Times New Roman"/>
          <w:lang w:val="sr-Cyrl-RS"/>
        </w:rPr>
        <w:t xml:space="preserve"> су судије уложиле напор на приоритетном решавању старих</w:t>
      </w:r>
      <w:r w:rsidR="000D0B1F">
        <w:rPr>
          <w:rFonts w:ascii="Times New Roman" w:hAnsi="Times New Roman" w:cs="Times New Roman"/>
          <w:lang w:val="sr-Cyrl-RS"/>
        </w:rPr>
        <w:t xml:space="preserve"> предмета</w:t>
      </w:r>
      <w:r w:rsidR="004F51B1">
        <w:rPr>
          <w:rFonts w:ascii="Times New Roman" w:hAnsi="Times New Roman" w:cs="Times New Roman"/>
          <w:lang w:val="sr-Cyrl-RS"/>
        </w:rPr>
        <w:t xml:space="preserve"> и да су </w:t>
      </w:r>
      <w:r w:rsidR="000D0B1F">
        <w:rPr>
          <w:rFonts w:ascii="Times New Roman" w:hAnsi="Times New Roman" w:cs="Times New Roman"/>
          <w:lang w:val="sr-Cyrl-RS"/>
        </w:rPr>
        <w:t xml:space="preserve">мере </w:t>
      </w:r>
      <w:r w:rsidR="004F51B1">
        <w:rPr>
          <w:rFonts w:ascii="Times New Roman" w:hAnsi="Times New Roman" w:cs="Times New Roman"/>
          <w:lang w:val="sr-Cyrl-RS"/>
        </w:rPr>
        <w:t xml:space="preserve">из </w:t>
      </w:r>
      <w:r w:rsidR="000D0B1F">
        <w:rPr>
          <w:rFonts w:ascii="Times New Roman" w:hAnsi="Times New Roman" w:cs="Times New Roman"/>
          <w:lang w:val="sr-Cyrl-RS"/>
        </w:rPr>
        <w:t>Програма решавања старих предмета</w:t>
      </w:r>
      <w:r w:rsidR="004F51B1">
        <w:rPr>
          <w:rFonts w:ascii="Times New Roman" w:hAnsi="Times New Roman" w:cs="Times New Roman"/>
          <w:lang w:val="sr-Cyrl-RS"/>
        </w:rPr>
        <w:t xml:space="preserve"> дале резултат</w:t>
      </w:r>
      <w:r w:rsidR="00E45E03">
        <w:rPr>
          <w:rFonts w:ascii="Times New Roman" w:hAnsi="Times New Roman" w:cs="Times New Roman"/>
          <w:lang w:val="sr-Cyrl-RS"/>
        </w:rPr>
        <w:t>.</w:t>
      </w:r>
      <w:r>
        <w:rPr>
          <w:rFonts w:ascii="Times New Roman" w:hAnsi="Times New Roman" w:cs="Times New Roman"/>
          <w:lang w:val="sr-Cyrl-RS"/>
        </w:rPr>
        <w:t xml:space="preserve"> </w:t>
      </w:r>
    </w:p>
    <w:p w:rsidR="00E45E03" w:rsidRDefault="00E45E03" w:rsidP="00E45E03">
      <w:pPr>
        <w:jc w:val="both"/>
        <w:rPr>
          <w:rFonts w:ascii="Times New Roman" w:hAnsi="Times New Roman" w:cs="Times New Roman"/>
          <w:lang w:val="ru-RU"/>
        </w:rPr>
      </w:pPr>
    </w:p>
    <w:p w:rsidR="0073114E" w:rsidRPr="008F0585" w:rsidRDefault="002428E6" w:rsidP="000D0B1F">
      <w:pPr>
        <w:ind w:firstLine="720"/>
        <w:jc w:val="both"/>
        <w:rPr>
          <w:rFonts w:ascii="Times New Roman" w:hAnsi="Times New Roman" w:cs="Times New Roman"/>
          <w:bCs/>
          <w:lang w:val="sr-Cyrl-RS"/>
        </w:rPr>
      </w:pPr>
      <w:r w:rsidRPr="007C65DD">
        <w:rPr>
          <w:rFonts w:ascii="Times New Roman" w:hAnsi="Times New Roman" w:cs="Times New Roman"/>
          <w:lang w:val="ru-RU"/>
        </w:rPr>
        <w:t>У Кривичном одељењу остварени су добри резултати, када се посматра смањење броја предмета у раду, имајући у виду да је</w:t>
      </w:r>
      <w:r w:rsidRPr="007C65DD">
        <w:rPr>
          <w:rFonts w:ascii="Times New Roman" w:hAnsi="Times New Roman" w:cs="Times New Roman"/>
          <w:bCs/>
          <w:lang w:val="sr-Latn-CS"/>
        </w:rPr>
        <w:t xml:space="preserve"> укупан број предмета у раду </w:t>
      </w:r>
      <w:r w:rsidR="00040F91">
        <w:rPr>
          <w:rFonts w:ascii="Times New Roman" w:hAnsi="Times New Roman" w:cs="Times New Roman"/>
          <w:bCs/>
          <w:lang w:val="sr-Latn-CS"/>
        </w:rPr>
        <w:t>суда у првом полугодишту</w:t>
      </w:r>
      <w:r w:rsidRPr="007C65DD">
        <w:rPr>
          <w:rFonts w:ascii="Times New Roman" w:hAnsi="Times New Roman" w:cs="Times New Roman"/>
          <w:bCs/>
          <w:lang w:val="sr-Latn-CS"/>
        </w:rPr>
        <w:t xml:space="preserve"> 201</w:t>
      </w:r>
      <w:r w:rsidR="000D0B1F">
        <w:rPr>
          <w:rFonts w:ascii="Times New Roman" w:hAnsi="Times New Roman" w:cs="Times New Roman"/>
          <w:bCs/>
          <w:lang w:val="sr-Cyrl-RS"/>
        </w:rPr>
        <w:t>9</w:t>
      </w:r>
      <w:r w:rsidRPr="007C65DD">
        <w:rPr>
          <w:rFonts w:ascii="Times New Roman" w:hAnsi="Times New Roman" w:cs="Times New Roman"/>
          <w:bCs/>
          <w:lang w:val="sr-Latn-CS"/>
        </w:rPr>
        <w:t xml:space="preserve">. године </w:t>
      </w:r>
      <w:r w:rsidR="000D0B1F">
        <w:rPr>
          <w:rFonts w:ascii="Times New Roman" w:hAnsi="Times New Roman" w:cs="Times New Roman"/>
          <w:bCs/>
          <w:lang w:val="sr-Cyrl-CS"/>
        </w:rPr>
        <w:t>2.347</w:t>
      </w:r>
      <w:r w:rsidR="0073114E">
        <w:rPr>
          <w:rFonts w:ascii="Times New Roman" w:hAnsi="Times New Roman" w:cs="Times New Roman"/>
          <w:bCs/>
          <w:lang w:val="sr-Latn-CS"/>
        </w:rPr>
        <w:t xml:space="preserve">, а да је решено укупно </w:t>
      </w:r>
      <w:r w:rsidR="000D0B1F">
        <w:rPr>
          <w:rFonts w:ascii="Times New Roman" w:hAnsi="Times New Roman" w:cs="Times New Roman"/>
          <w:bCs/>
          <w:lang w:val="sr-Cyrl-CS"/>
        </w:rPr>
        <w:t>2.117</w:t>
      </w:r>
      <w:r w:rsidR="0073114E">
        <w:rPr>
          <w:rFonts w:ascii="Times New Roman" w:hAnsi="Times New Roman" w:cs="Times New Roman"/>
          <w:bCs/>
          <w:lang w:val="sr-Latn-CS"/>
        </w:rPr>
        <w:t xml:space="preserve"> предмет</w:t>
      </w:r>
      <w:r w:rsidR="000D0B1F">
        <w:rPr>
          <w:rFonts w:ascii="Times New Roman" w:hAnsi="Times New Roman" w:cs="Times New Roman"/>
          <w:bCs/>
          <w:lang w:val="sr-Cyrl-CS"/>
        </w:rPr>
        <w:t>а</w:t>
      </w:r>
      <w:r w:rsidR="0073114E">
        <w:rPr>
          <w:rFonts w:ascii="Times New Roman" w:hAnsi="Times New Roman" w:cs="Times New Roman"/>
          <w:bCs/>
          <w:lang w:val="sr-Latn-CS"/>
        </w:rPr>
        <w:t xml:space="preserve">, од чега је мериторно решено </w:t>
      </w:r>
      <w:r w:rsidR="000D0B1F">
        <w:rPr>
          <w:rFonts w:ascii="Times New Roman" w:hAnsi="Times New Roman" w:cs="Times New Roman"/>
          <w:bCs/>
          <w:lang w:val="sr-Cyrl-CS"/>
        </w:rPr>
        <w:t>2.097</w:t>
      </w:r>
      <w:r w:rsidR="0073114E">
        <w:rPr>
          <w:rFonts w:ascii="Times New Roman" w:hAnsi="Times New Roman" w:cs="Times New Roman"/>
          <w:bCs/>
          <w:lang w:val="sr-Latn-CS"/>
        </w:rPr>
        <w:t xml:space="preserve"> предмета, док је</w:t>
      </w:r>
      <w:r w:rsidR="000D0B1F">
        <w:rPr>
          <w:rFonts w:ascii="Times New Roman" w:hAnsi="Times New Roman" w:cs="Times New Roman"/>
          <w:bCs/>
          <w:lang w:val="sr-Cyrl-CS"/>
        </w:rPr>
        <w:t xml:space="preserve"> свега</w:t>
      </w:r>
      <w:r w:rsidR="0073114E">
        <w:rPr>
          <w:rFonts w:ascii="Times New Roman" w:hAnsi="Times New Roman" w:cs="Times New Roman"/>
          <w:bCs/>
          <w:lang w:val="sr-Latn-CS"/>
        </w:rPr>
        <w:t xml:space="preserve"> </w:t>
      </w:r>
      <w:r w:rsidR="000D0B1F">
        <w:rPr>
          <w:rFonts w:ascii="Times New Roman" w:hAnsi="Times New Roman" w:cs="Times New Roman"/>
          <w:bCs/>
          <w:lang w:val="sr-Cyrl-CS"/>
        </w:rPr>
        <w:t>20</w:t>
      </w:r>
      <w:r w:rsidR="0073114E">
        <w:rPr>
          <w:rFonts w:ascii="Times New Roman" w:hAnsi="Times New Roman" w:cs="Times New Roman"/>
          <w:bCs/>
          <w:lang w:val="sr-Latn-CS"/>
        </w:rPr>
        <w:t xml:space="preserve"> предмета решено на други начин, тако да је и проценат савладавања прилива</w:t>
      </w:r>
      <w:r w:rsidR="000D0B1F">
        <w:rPr>
          <w:rFonts w:ascii="Times New Roman" w:hAnsi="Times New Roman" w:cs="Times New Roman"/>
          <w:bCs/>
          <w:lang w:val="sr-Cyrl-CS"/>
        </w:rPr>
        <w:t xml:space="preserve"> скоро исти у поређењу са првим полугодиштем 2018. године, док је </w:t>
      </w:r>
      <w:r w:rsidR="0073114E">
        <w:rPr>
          <w:rFonts w:ascii="Times New Roman" w:hAnsi="Times New Roman" w:cs="Times New Roman"/>
          <w:bCs/>
          <w:lang w:val="sr-Latn-CS"/>
        </w:rPr>
        <w:t>већи у</w:t>
      </w:r>
      <w:r w:rsidR="000D0B1F">
        <w:rPr>
          <w:rFonts w:ascii="Times New Roman" w:hAnsi="Times New Roman" w:cs="Times New Roman"/>
          <w:bCs/>
          <w:lang w:val="sr-Cyrl-CS"/>
        </w:rPr>
        <w:t xml:space="preserve"> </w:t>
      </w:r>
      <w:r w:rsidR="0073114E">
        <w:rPr>
          <w:rFonts w:ascii="Times New Roman" w:hAnsi="Times New Roman" w:cs="Times New Roman"/>
          <w:bCs/>
          <w:lang w:val="sr-Latn-CS"/>
        </w:rPr>
        <w:t xml:space="preserve">односу на прво полугодиште 2016. и прво полугодиште 2017. године. </w:t>
      </w:r>
      <w:r w:rsidR="008F0585">
        <w:rPr>
          <w:rFonts w:ascii="Times New Roman" w:hAnsi="Times New Roman" w:cs="Times New Roman"/>
          <w:bCs/>
          <w:lang w:val="sr-Cyrl-RS"/>
        </w:rPr>
        <w:t xml:space="preserve">Просечан прилив предмета по судији у Кривичном одељењу је </w:t>
      </w:r>
      <w:r w:rsidR="000D0B1F">
        <w:rPr>
          <w:rFonts w:ascii="Times New Roman" w:hAnsi="Times New Roman" w:cs="Times New Roman"/>
          <w:bCs/>
          <w:lang w:val="sr-Cyrl-RS"/>
        </w:rPr>
        <w:t>већи</w:t>
      </w:r>
      <w:r w:rsidR="008F0585">
        <w:rPr>
          <w:rFonts w:ascii="Times New Roman" w:hAnsi="Times New Roman" w:cs="Times New Roman"/>
          <w:bCs/>
          <w:lang w:val="sr-Cyrl-RS"/>
        </w:rPr>
        <w:t xml:space="preserve"> у односу на </w:t>
      </w:r>
      <w:r w:rsidR="000D0B1F">
        <w:rPr>
          <w:rFonts w:ascii="Times New Roman" w:hAnsi="Times New Roman" w:cs="Times New Roman"/>
          <w:bCs/>
          <w:lang w:val="sr-Cyrl-RS"/>
        </w:rPr>
        <w:t>претходна три полугодишта</w:t>
      </w:r>
      <w:r w:rsidR="008F0585">
        <w:rPr>
          <w:rFonts w:ascii="Times New Roman" w:hAnsi="Times New Roman" w:cs="Times New Roman"/>
          <w:bCs/>
          <w:lang w:val="sr-Cyrl-RS"/>
        </w:rPr>
        <w:t xml:space="preserve">, </w:t>
      </w:r>
      <w:r w:rsidR="000D0B1F">
        <w:rPr>
          <w:rFonts w:ascii="Times New Roman" w:hAnsi="Times New Roman" w:cs="Times New Roman"/>
          <w:bCs/>
          <w:lang w:val="sr-Cyrl-RS"/>
        </w:rPr>
        <w:t>што указује на по</w:t>
      </w:r>
      <w:r w:rsidR="00BF544E">
        <w:rPr>
          <w:rFonts w:ascii="Times New Roman" w:hAnsi="Times New Roman" w:cs="Times New Roman"/>
          <w:bCs/>
          <w:lang w:val="sr-Cyrl-RS"/>
        </w:rPr>
        <w:t xml:space="preserve">већан прилив у овом полугодишту. Такође, и број решених предмета </w:t>
      </w:r>
      <w:r w:rsidR="000D0B1F">
        <w:rPr>
          <w:rFonts w:ascii="Times New Roman" w:hAnsi="Times New Roman" w:cs="Times New Roman"/>
          <w:bCs/>
          <w:lang w:val="sr-Cyrl-RS"/>
        </w:rPr>
        <w:t xml:space="preserve">по судији </w:t>
      </w:r>
      <w:r w:rsidR="00BF544E">
        <w:rPr>
          <w:rFonts w:ascii="Times New Roman" w:hAnsi="Times New Roman" w:cs="Times New Roman"/>
          <w:bCs/>
          <w:lang w:val="sr-Cyrl-RS"/>
        </w:rPr>
        <w:t>већи је у првом полугодишту 2019. године у односу на прво полугодиште у претходне три године</w:t>
      </w:r>
      <w:r w:rsidR="00D01909">
        <w:rPr>
          <w:rFonts w:ascii="Times New Roman" w:hAnsi="Times New Roman" w:cs="Times New Roman"/>
          <w:bCs/>
          <w:lang w:val="sr-Cyrl-RS"/>
        </w:rPr>
        <w:t xml:space="preserve">, што је утицало и на смањење </w:t>
      </w:r>
      <w:r w:rsidR="000D0B1F">
        <w:rPr>
          <w:rFonts w:ascii="Times New Roman" w:hAnsi="Times New Roman" w:cs="Times New Roman"/>
          <w:bCs/>
          <w:lang w:val="sr-Cyrl-RS"/>
        </w:rPr>
        <w:t>броја нерешених предемета на крају извештајног периода</w:t>
      </w:r>
      <w:r w:rsidR="008F0585">
        <w:rPr>
          <w:rFonts w:ascii="Times New Roman" w:hAnsi="Times New Roman" w:cs="Times New Roman"/>
          <w:bCs/>
          <w:lang w:val="sr-Cyrl-RS"/>
        </w:rPr>
        <w:t>.</w:t>
      </w:r>
    </w:p>
    <w:p w:rsidR="0073114E" w:rsidRDefault="0073114E" w:rsidP="00B77F27">
      <w:pPr>
        <w:ind w:firstLine="720"/>
        <w:jc w:val="both"/>
        <w:rPr>
          <w:rFonts w:ascii="Times New Roman" w:hAnsi="Times New Roman" w:cs="Times New Roman"/>
          <w:bCs/>
          <w:lang w:val="sr-Latn-CS"/>
        </w:rPr>
      </w:pPr>
    </w:p>
    <w:p w:rsidR="0073114E" w:rsidRDefault="0073114E" w:rsidP="000D0B1F">
      <w:pPr>
        <w:ind w:firstLine="720"/>
        <w:jc w:val="both"/>
        <w:rPr>
          <w:rFonts w:ascii="Times New Roman" w:hAnsi="Times New Roman" w:cs="Times New Roman"/>
          <w:bCs/>
          <w:lang w:val="sr-Cyrl-RS"/>
        </w:rPr>
      </w:pPr>
      <w:r>
        <w:rPr>
          <w:rFonts w:ascii="Times New Roman" w:hAnsi="Times New Roman" w:cs="Times New Roman"/>
          <w:bCs/>
          <w:lang w:val="sr-Latn-CS"/>
        </w:rPr>
        <w:t>Што се тиче решавања старих предмета, у кривичном одељењу</w:t>
      </w:r>
      <w:r w:rsidR="000D0B1F">
        <w:rPr>
          <w:rFonts w:ascii="Times New Roman" w:hAnsi="Times New Roman" w:cs="Times New Roman"/>
          <w:bCs/>
          <w:lang w:val="sr-Cyrl-CS"/>
        </w:rPr>
        <w:t xml:space="preserve"> се из године у годину, из полугодишта у полугодиште</w:t>
      </w:r>
      <w:r w:rsidR="00D01909">
        <w:rPr>
          <w:rFonts w:ascii="Times New Roman" w:hAnsi="Times New Roman" w:cs="Times New Roman"/>
          <w:bCs/>
          <w:lang w:val="sr-Cyrl-CS"/>
        </w:rPr>
        <w:t>,</w:t>
      </w:r>
      <w:r w:rsidR="000D0B1F">
        <w:rPr>
          <w:rFonts w:ascii="Times New Roman" w:hAnsi="Times New Roman" w:cs="Times New Roman"/>
          <w:bCs/>
          <w:lang w:val="sr-Cyrl-CS"/>
        </w:rPr>
        <w:t xml:space="preserve"> уочава</w:t>
      </w:r>
      <w:r>
        <w:rPr>
          <w:rFonts w:ascii="Times New Roman" w:hAnsi="Times New Roman" w:cs="Times New Roman"/>
          <w:bCs/>
          <w:lang w:val="sr-Latn-CS"/>
        </w:rPr>
        <w:t xml:space="preserve"> </w:t>
      </w:r>
      <w:r w:rsidR="00D01909">
        <w:rPr>
          <w:rFonts w:ascii="Times New Roman" w:hAnsi="Times New Roman" w:cs="Times New Roman"/>
          <w:bCs/>
          <w:lang w:val="sr-Cyrl-RS"/>
        </w:rPr>
        <w:t>значајно смањење</w:t>
      </w:r>
      <w:r w:rsidR="008F0585">
        <w:rPr>
          <w:rFonts w:ascii="Times New Roman" w:hAnsi="Times New Roman" w:cs="Times New Roman"/>
          <w:bCs/>
          <w:lang w:val="sr-Cyrl-RS"/>
        </w:rPr>
        <w:t xml:space="preserve"> број</w:t>
      </w:r>
      <w:r w:rsidR="00D01909">
        <w:rPr>
          <w:rFonts w:ascii="Times New Roman" w:hAnsi="Times New Roman" w:cs="Times New Roman"/>
          <w:bCs/>
          <w:lang w:val="sr-Cyrl-RS"/>
        </w:rPr>
        <w:t>а</w:t>
      </w:r>
      <w:r w:rsidR="008F0585">
        <w:rPr>
          <w:rFonts w:ascii="Times New Roman" w:hAnsi="Times New Roman" w:cs="Times New Roman"/>
          <w:bCs/>
          <w:lang w:val="sr-Cyrl-RS"/>
        </w:rPr>
        <w:t xml:space="preserve"> </w:t>
      </w:r>
      <w:r>
        <w:rPr>
          <w:rFonts w:ascii="Times New Roman" w:hAnsi="Times New Roman" w:cs="Times New Roman"/>
          <w:bCs/>
          <w:lang w:val="sr-Latn-CS"/>
        </w:rPr>
        <w:t xml:space="preserve">старих предмета по датуму пријема жалбе, а </w:t>
      </w:r>
      <w:r w:rsidR="008F0585">
        <w:rPr>
          <w:rFonts w:ascii="Times New Roman" w:hAnsi="Times New Roman" w:cs="Times New Roman"/>
          <w:bCs/>
          <w:lang w:val="sr-Cyrl-RS"/>
        </w:rPr>
        <w:t xml:space="preserve">такође је смањен и број </w:t>
      </w:r>
      <w:r>
        <w:rPr>
          <w:rFonts w:ascii="Times New Roman" w:hAnsi="Times New Roman" w:cs="Times New Roman"/>
          <w:bCs/>
          <w:lang w:val="sr-Latn-CS"/>
        </w:rPr>
        <w:t>предмета који су стари по датуму иницијалног акта</w:t>
      </w:r>
      <w:r w:rsidR="008F0585">
        <w:rPr>
          <w:rFonts w:ascii="Times New Roman" w:hAnsi="Times New Roman" w:cs="Times New Roman"/>
          <w:bCs/>
          <w:lang w:val="sr-Cyrl-RS"/>
        </w:rPr>
        <w:t xml:space="preserve">.  </w:t>
      </w:r>
    </w:p>
    <w:p w:rsidR="008F0585" w:rsidRDefault="008F0585" w:rsidP="002428E6">
      <w:pPr>
        <w:jc w:val="both"/>
        <w:rPr>
          <w:rFonts w:ascii="Times New Roman" w:hAnsi="Times New Roman" w:cs="Times New Roman"/>
          <w:bCs/>
          <w:lang w:val="sr-Cyrl-RS"/>
        </w:rPr>
      </w:pPr>
    </w:p>
    <w:p w:rsidR="002428E6" w:rsidRDefault="001F0376" w:rsidP="000D0B1F">
      <w:pPr>
        <w:ind w:firstLine="720"/>
        <w:jc w:val="both"/>
        <w:rPr>
          <w:rFonts w:ascii="Times New Roman" w:hAnsi="Times New Roman" w:cs="Times New Roman"/>
          <w:lang w:val="ru-RU"/>
        </w:rPr>
      </w:pPr>
      <w:r>
        <w:rPr>
          <w:rFonts w:ascii="Times New Roman" w:hAnsi="Times New Roman" w:cs="Times New Roman"/>
          <w:lang w:val="ru-RU"/>
        </w:rPr>
        <w:t xml:space="preserve">У Посебном одељењу за организовани криминал остварени су добри резултати рада, </w:t>
      </w:r>
      <w:r w:rsidR="0098393E">
        <w:rPr>
          <w:rFonts w:ascii="Times New Roman" w:hAnsi="Times New Roman" w:cs="Times New Roman"/>
          <w:lang w:val="ru-RU"/>
        </w:rPr>
        <w:t xml:space="preserve">имајући у виду да је од укупно </w:t>
      </w:r>
      <w:r w:rsidR="00E575D6">
        <w:rPr>
          <w:rFonts w:ascii="Times New Roman" w:hAnsi="Times New Roman" w:cs="Times New Roman"/>
          <w:lang w:val="ru-RU"/>
        </w:rPr>
        <w:t>190</w:t>
      </w:r>
      <w:r w:rsidR="00D01909">
        <w:rPr>
          <w:rFonts w:ascii="Times New Roman" w:hAnsi="Times New Roman" w:cs="Times New Roman"/>
          <w:lang w:val="ru-RU"/>
        </w:rPr>
        <w:t xml:space="preserve"> предмета у раду</w:t>
      </w:r>
      <w:r w:rsidR="0098393E">
        <w:rPr>
          <w:rFonts w:ascii="Times New Roman" w:hAnsi="Times New Roman" w:cs="Times New Roman"/>
          <w:lang w:val="ru-RU"/>
        </w:rPr>
        <w:t xml:space="preserve"> решено </w:t>
      </w:r>
      <w:r w:rsidR="00E575D6">
        <w:rPr>
          <w:rFonts w:ascii="Times New Roman" w:hAnsi="Times New Roman" w:cs="Times New Roman"/>
          <w:lang w:val="ru-RU"/>
        </w:rPr>
        <w:t>166</w:t>
      </w:r>
      <w:r w:rsidR="0098393E">
        <w:rPr>
          <w:rFonts w:ascii="Times New Roman" w:hAnsi="Times New Roman" w:cs="Times New Roman"/>
          <w:lang w:val="ru-RU"/>
        </w:rPr>
        <w:t xml:space="preserve"> предмета, од тога </w:t>
      </w:r>
      <w:r w:rsidR="00E575D6">
        <w:rPr>
          <w:rFonts w:ascii="Times New Roman" w:hAnsi="Times New Roman" w:cs="Times New Roman"/>
          <w:lang w:val="ru-RU"/>
        </w:rPr>
        <w:t>165</w:t>
      </w:r>
      <w:r w:rsidR="0098393E">
        <w:rPr>
          <w:rFonts w:ascii="Times New Roman" w:hAnsi="Times New Roman" w:cs="Times New Roman"/>
          <w:lang w:val="ru-RU"/>
        </w:rPr>
        <w:t xml:space="preserve">  предмет</w:t>
      </w:r>
      <w:r w:rsidR="00D01909">
        <w:rPr>
          <w:rFonts w:ascii="Times New Roman" w:hAnsi="Times New Roman" w:cs="Times New Roman"/>
          <w:lang w:val="ru-RU"/>
        </w:rPr>
        <w:t>а</w:t>
      </w:r>
      <w:r w:rsidR="0098393E">
        <w:rPr>
          <w:rFonts w:ascii="Times New Roman" w:hAnsi="Times New Roman" w:cs="Times New Roman"/>
          <w:lang w:val="ru-RU"/>
        </w:rPr>
        <w:t xml:space="preserve"> мериторно</w:t>
      </w:r>
      <w:r w:rsidR="00E575D6">
        <w:rPr>
          <w:rFonts w:ascii="Times New Roman" w:hAnsi="Times New Roman" w:cs="Times New Roman"/>
          <w:lang w:val="ru-RU"/>
        </w:rPr>
        <w:t>,</w:t>
      </w:r>
      <w:r w:rsidR="0098393E">
        <w:rPr>
          <w:rFonts w:ascii="Times New Roman" w:hAnsi="Times New Roman" w:cs="Times New Roman"/>
          <w:lang w:val="ru-RU"/>
        </w:rPr>
        <w:t xml:space="preserve"> а </w:t>
      </w:r>
      <w:r w:rsidR="00E575D6">
        <w:rPr>
          <w:rFonts w:ascii="Times New Roman" w:hAnsi="Times New Roman" w:cs="Times New Roman"/>
          <w:lang w:val="ru-RU"/>
        </w:rPr>
        <w:t>само 1</w:t>
      </w:r>
      <w:r w:rsidR="0098393E">
        <w:rPr>
          <w:rFonts w:ascii="Times New Roman" w:hAnsi="Times New Roman" w:cs="Times New Roman"/>
          <w:lang w:val="ru-RU"/>
        </w:rPr>
        <w:t xml:space="preserve"> предмет на други начин, тако да је остало у раду 2</w:t>
      </w:r>
      <w:r w:rsidR="00E575D6">
        <w:rPr>
          <w:rFonts w:ascii="Times New Roman" w:hAnsi="Times New Roman" w:cs="Times New Roman"/>
          <w:lang w:val="ru-RU"/>
        </w:rPr>
        <w:t>4</w:t>
      </w:r>
      <w:r w:rsidR="00D01909">
        <w:rPr>
          <w:rFonts w:ascii="Times New Roman" w:hAnsi="Times New Roman" w:cs="Times New Roman"/>
          <w:lang w:val="ru-RU"/>
        </w:rPr>
        <w:t xml:space="preserve"> нерешена</w:t>
      </w:r>
      <w:r w:rsidR="0098393E">
        <w:rPr>
          <w:rFonts w:ascii="Times New Roman" w:hAnsi="Times New Roman" w:cs="Times New Roman"/>
          <w:lang w:val="ru-RU"/>
        </w:rPr>
        <w:t xml:space="preserve"> предмета. </w:t>
      </w:r>
    </w:p>
    <w:p w:rsidR="002D243F" w:rsidRDefault="002D243F" w:rsidP="008F0585">
      <w:pPr>
        <w:jc w:val="both"/>
        <w:rPr>
          <w:rFonts w:ascii="Times New Roman" w:hAnsi="Times New Roman" w:cs="Times New Roman"/>
          <w:lang w:val="ru-RU"/>
        </w:rPr>
      </w:pPr>
    </w:p>
    <w:p w:rsidR="002D243F" w:rsidRPr="001F0376" w:rsidRDefault="002D243F" w:rsidP="000D0B1F">
      <w:pPr>
        <w:ind w:firstLine="720"/>
        <w:jc w:val="both"/>
        <w:rPr>
          <w:rFonts w:ascii="Times New Roman" w:hAnsi="Times New Roman" w:cs="Times New Roman"/>
          <w:lang w:val="ru-RU"/>
        </w:rPr>
      </w:pPr>
      <w:r>
        <w:rPr>
          <w:rFonts w:ascii="Times New Roman" w:hAnsi="Times New Roman" w:cs="Times New Roman"/>
          <w:lang w:val="ru-RU"/>
        </w:rPr>
        <w:t xml:space="preserve">У Одељењу за ратне злочине такође су остварени добри резултати, имајући у виду да је од укупно </w:t>
      </w:r>
      <w:r w:rsidR="00E575D6">
        <w:rPr>
          <w:rFonts w:ascii="Times New Roman" w:hAnsi="Times New Roman" w:cs="Times New Roman"/>
          <w:lang w:val="ru-RU"/>
        </w:rPr>
        <w:t>27</w:t>
      </w:r>
      <w:r>
        <w:rPr>
          <w:rFonts w:ascii="Times New Roman" w:hAnsi="Times New Roman" w:cs="Times New Roman"/>
          <w:lang w:val="ru-RU"/>
        </w:rPr>
        <w:t xml:space="preserve"> предмета у раду, решено 2</w:t>
      </w:r>
      <w:r w:rsidR="00E575D6">
        <w:rPr>
          <w:rFonts w:ascii="Times New Roman" w:hAnsi="Times New Roman" w:cs="Times New Roman"/>
          <w:lang w:val="ru-RU"/>
        </w:rPr>
        <w:t>3</w:t>
      </w:r>
      <w:r>
        <w:rPr>
          <w:rFonts w:ascii="Times New Roman" w:hAnsi="Times New Roman" w:cs="Times New Roman"/>
          <w:lang w:val="ru-RU"/>
        </w:rPr>
        <w:t xml:space="preserve"> предмета и то мериторно, тако да </w:t>
      </w:r>
      <w:r w:rsidR="00D01909">
        <w:rPr>
          <w:rFonts w:ascii="Times New Roman" w:hAnsi="Times New Roman" w:cs="Times New Roman"/>
          <w:lang w:val="ru-RU"/>
        </w:rPr>
        <w:t xml:space="preserve">је </w:t>
      </w:r>
      <w:r>
        <w:rPr>
          <w:rFonts w:ascii="Times New Roman" w:hAnsi="Times New Roman" w:cs="Times New Roman"/>
          <w:lang w:val="ru-RU"/>
        </w:rPr>
        <w:t>у овом одељењу на крају првог полугодишта 201</w:t>
      </w:r>
      <w:r w:rsidR="00E575D6">
        <w:rPr>
          <w:rFonts w:ascii="Times New Roman" w:hAnsi="Times New Roman" w:cs="Times New Roman"/>
          <w:lang w:val="ru-RU"/>
        </w:rPr>
        <w:t>9</w:t>
      </w:r>
      <w:r w:rsidR="00D01909">
        <w:rPr>
          <w:rFonts w:ascii="Times New Roman" w:hAnsi="Times New Roman" w:cs="Times New Roman"/>
          <w:lang w:val="ru-RU"/>
        </w:rPr>
        <w:t>. године</w:t>
      </w:r>
      <w:r>
        <w:rPr>
          <w:rFonts w:ascii="Times New Roman" w:hAnsi="Times New Roman" w:cs="Times New Roman"/>
          <w:lang w:val="ru-RU"/>
        </w:rPr>
        <w:t xml:space="preserve"> </w:t>
      </w:r>
      <w:r w:rsidR="00E575D6">
        <w:rPr>
          <w:rFonts w:ascii="Times New Roman" w:hAnsi="Times New Roman" w:cs="Times New Roman"/>
          <w:lang w:val="ru-RU"/>
        </w:rPr>
        <w:t>остало 4</w:t>
      </w:r>
      <w:r>
        <w:rPr>
          <w:rFonts w:ascii="Times New Roman" w:hAnsi="Times New Roman" w:cs="Times New Roman"/>
          <w:lang w:val="ru-RU"/>
        </w:rPr>
        <w:t xml:space="preserve"> нерешен</w:t>
      </w:r>
      <w:r w:rsidR="00E575D6">
        <w:rPr>
          <w:rFonts w:ascii="Times New Roman" w:hAnsi="Times New Roman" w:cs="Times New Roman"/>
          <w:lang w:val="ru-RU"/>
        </w:rPr>
        <w:t>а</w:t>
      </w:r>
      <w:r w:rsidR="00D01909">
        <w:rPr>
          <w:rFonts w:ascii="Times New Roman" w:hAnsi="Times New Roman" w:cs="Times New Roman"/>
          <w:lang w:val="ru-RU"/>
        </w:rPr>
        <w:t xml:space="preserve"> предмета, што је значајан</w:t>
      </w:r>
      <w:r>
        <w:rPr>
          <w:rFonts w:ascii="Times New Roman" w:hAnsi="Times New Roman" w:cs="Times New Roman"/>
          <w:lang w:val="ru-RU"/>
        </w:rPr>
        <w:t xml:space="preserve"> успех, имајући у виду тежину и структуру ових предмета, као и значај за њихово окончање.</w:t>
      </w:r>
    </w:p>
    <w:p w:rsidR="002428E6" w:rsidRPr="008D6FAA" w:rsidRDefault="002428E6" w:rsidP="002428E6">
      <w:pPr>
        <w:jc w:val="both"/>
        <w:rPr>
          <w:rFonts w:ascii="Times New Roman" w:hAnsi="Times New Roman" w:cs="Times New Roman"/>
          <w:color w:val="FF0000"/>
          <w:lang w:val="ru-RU"/>
        </w:rPr>
      </w:pPr>
    </w:p>
    <w:p w:rsidR="002428E6" w:rsidRPr="00E73537" w:rsidRDefault="002428E6" w:rsidP="001A75CE">
      <w:pPr>
        <w:ind w:firstLine="720"/>
        <w:jc w:val="both"/>
        <w:rPr>
          <w:rFonts w:ascii="Times New Roman" w:hAnsi="Times New Roman" w:cs="Times New Roman"/>
          <w:lang w:val="ru-RU"/>
        </w:rPr>
      </w:pPr>
      <w:r w:rsidRPr="007C65DD">
        <w:rPr>
          <w:rFonts w:ascii="Times New Roman" w:hAnsi="Times New Roman" w:cs="Times New Roman"/>
          <w:lang w:val="ru-RU"/>
        </w:rPr>
        <w:t>У Одељењу за заштиту права на суђење у разумном року, у првом полугодишту 201</w:t>
      </w:r>
      <w:r w:rsidR="00E575D6">
        <w:rPr>
          <w:rFonts w:ascii="Times New Roman" w:hAnsi="Times New Roman" w:cs="Times New Roman"/>
          <w:lang w:val="sr-Cyrl-RS"/>
        </w:rPr>
        <w:t>9</w:t>
      </w:r>
      <w:r w:rsidRPr="007C65DD">
        <w:rPr>
          <w:rFonts w:ascii="Times New Roman" w:hAnsi="Times New Roman" w:cs="Times New Roman"/>
          <w:lang w:val="ru-RU"/>
        </w:rPr>
        <w:t xml:space="preserve">. године уочено је значајно </w:t>
      </w:r>
      <w:r w:rsidR="00E575D6">
        <w:rPr>
          <w:rFonts w:ascii="Times New Roman" w:hAnsi="Times New Roman" w:cs="Times New Roman"/>
          <w:lang w:val="ru-RU"/>
        </w:rPr>
        <w:t xml:space="preserve">повећање </w:t>
      </w:r>
      <w:r w:rsidRPr="007C65DD">
        <w:rPr>
          <w:rFonts w:ascii="Times New Roman" w:hAnsi="Times New Roman" w:cs="Times New Roman"/>
          <w:lang w:val="ru-RU"/>
        </w:rPr>
        <w:t>прилива предмета</w:t>
      </w:r>
      <w:r w:rsidR="00E575D6">
        <w:rPr>
          <w:rFonts w:ascii="Times New Roman" w:hAnsi="Times New Roman" w:cs="Times New Roman"/>
          <w:lang w:val="ru-RU"/>
        </w:rPr>
        <w:t xml:space="preserve"> у односу на прво полугодиште 2018. године</w:t>
      </w:r>
      <w:r w:rsidRPr="007C65DD">
        <w:rPr>
          <w:rFonts w:ascii="Times New Roman" w:hAnsi="Times New Roman" w:cs="Times New Roman"/>
          <w:lang w:val="ru-RU"/>
        </w:rPr>
        <w:t xml:space="preserve">. У овом извештајном периоду примљено је </w:t>
      </w:r>
      <w:r w:rsidR="00E575D6">
        <w:rPr>
          <w:rFonts w:ascii="Times New Roman" w:hAnsi="Times New Roman" w:cs="Times New Roman"/>
          <w:lang w:val="sr-Cyrl-RS"/>
        </w:rPr>
        <w:t>189</w:t>
      </w:r>
      <w:r w:rsidRPr="007C65DD">
        <w:rPr>
          <w:rFonts w:ascii="Times New Roman" w:hAnsi="Times New Roman" w:cs="Times New Roman"/>
          <w:lang w:val="ru-RU"/>
        </w:rPr>
        <w:t xml:space="preserve"> предмета заштите права на суђење у разумном року, тако да је са пренетим предметима из 201</w:t>
      </w:r>
      <w:r w:rsidR="00E575D6">
        <w:rPr>
          <w:rFonts w:ascii="Times New Roman" w:hAnsi="Times New Roman" w:cs="Times New Roman"/>
          <w:lang w:val="sr-Cyrl-RS"/>
        </w:rPr>
        <w:t>8</w:t>
      </w:r>
      <w:r w:rsidRPr="007C65DD">
        <w:rPr>
          <w:rFonts w:ascii="Times New Roman" w:hAnsi="Times New Roman" w:cs="Times New Roman"/>
          <w:lang w:val="ru-RU"/>
        </w:rPr>
        <w:t>. године, укупно у раду би</w:t>
      </w:r>
      <w:r w:rsidR="00E575D6">
        <w:rPr>
          <w:rFonts w:ascii="Times New Roman" w:hAnsi="Times New Roman" w:cs="Times New Roman"/>
          <w:lang w:val="ru-RU"/>
        </w:rPr>
        <w:t>л</w:t>
      </w:r>
      <w:r w:rsidRPr="007C65DD">
        <w:rPr>
          <w:rFonts w:ascii="Times New Roman" w:hAnsi="Times New Roman" w:cs="Times New Roman"/>
          <w:lang w:val="ru-RU"/>
        </w:rPr>
        <w:t xml:space="preserve">о </w:t>
      </w:r>
      <w:r w:rsidR="00E575D6">
        <w:rPr>
          <w:rFonts w:ascii="Times New Roman" w:hAnsi="Times New Roman" w:cs="Times New Roman"/>
          <w:lang w:val="sr-Cyrl-RS"/>
        </w:rPr>
        <w:t>242</w:t>
      </w:r>
      <w:r w:rsidRPr="007C65DD">
        <w:rPr>
          <w:rFonts w:ascii="Times New Roman" w:hAnsi="Times New Roman" w:cs="Times New Roman"/>
          <w:lang w:val="ru-RU"/>
        </w:rPr>
        <w:t xml:space="preserve"> предмет</w:t>
      </w:r>
      <w:r w:rsidR="00E575D6">
        <w:rPr>
          <w:rFonts w:ascii="Times New Roman" w:hAnsi="Times New Roman" w:cs="Times New Roman"/>
          <w:lang w:val="ru-RU"/>
        </w:rPr>
        <w:t>а</w:t>
      </w:r>
      <w:r w:rsidRPr="007C65DD">
        <w:rPr>
          <w:rFonts w:ascii="Times New Roman" w:hAnsi="Times New Roman" w:cs="Times New Roman"/>
          <w:lang w:val="ru-RU"/>
        </w:rPr>
        <w:t>, а поступа</w:t>
      </w:r>
      <w:r w:rsidR="00E575D6">
        <w:rPr>
          <w:rFonts w:ascii="Times New Roman" w:hAnsi="Times New Roman" w:cs="Times New Roman"/>
          <w:lang w:val="ru-RU"/>
        </w:rPr>
        <w:t>л</w:t>
      </w:r>
      <w:r w:rsidRPr="007C65DD">
        <w:rPr>
          <w:rFonts w:ascii="Times New Roman" w:hAnsi="Times New Roman" w:cs="Times New Roman"/>
          <w:lang w:val="ru-RU"/>
        </w:rPr>
        <w:t>о је 3</w:t>
      </w:r>
      <w:r w:rsidR="00E575D6">
        <w:rPr>
          <w:rFonts w:ascii="Times New Roman" w:hAnsi="Times New Roman" w:cs="Times New Roman"/>
          <w:lang w:val="sr-Cyrl-RS"/>
        </w:rPr>
        <w:t>3</w:t>
      </w:r>
      <w:r w:rsidRPr="007C65DD">
        <w:rPr>
          <w:rFonts w:ascii="Times New Roman" w:hAnsi="Times New Roman" w:cs="Times New Roman"/>
          <w:lang w:val="ru-RU"/>
        </w:rPr>
        <w:t xml:space="preserve"> судија. На крају полугодишта остало је нерешено </w:t>
      </w:r>
      <w:r w:rsidR="00E575D6">
        <w:rPr>
          <w:rFonts w:ascii="Times New Roman" w:hAnsi="Times New Roman" w:cs="Times New Roman"/>
          <w:lang w:val="sr-Cyrl-RS"/>
        </w:rPr>
        <w:t>55</w:t>
      </w:r>
      <w:r w:rsidRPr="007C65DD">
        <w:rPr>
          <w:rFonts w:ascii="Times New Roman" w:hAnsi="Times New Roman" w:cs="Times New Roman"/>
          <w:lang w:val="ru-RU"/>
        </w:rPr>
        <w:t xml:space="preserve"> предмета, а проценат савладавања прилива је </w:t>
      </w:r>
      <w:r w:rsidR="00E575D6">
        <w:rPr>
          <w:rFonts w:ascii="Times New Roman" w:hAnsi="Times New Roman" w:cs="Times New Roman"/>
          <w:lang w:val="sr-Cyrl-RS"/>
        </w:rPr>
        <w:t>98,94</w:t>
      </w:r>
      <w:r w:rsidRPr="007C65DD">
        <w:rPr>
          <w:rFonts w:ascii="Times New Roman" w:hAnsi="Times New Roman" w:cs="Times New Roman"/>
          <w:lang w:val="ru-RU"/>
        </w:rPr>
        <w:t xml:space="preserve">%. </w:t>
      </w:r>
      <w:r w:rsidRPr="00E73537">
        <w:rPr>
          <w:rFonts w:ascii="Times New Roman" w:hAnsi="Times New Roman" w:cs="Times New Roman"/>
          <w:lang w:val="ru-RU"/>
        </w:rPr>
        <w:t>На основу анализе резултата рада у овом одељењу, може се закључити да су резултати добри</w:t>
      </w:r>
      <w:r w:rsidR="00E575D6" w:rsidRPr="00E73537">
        <w:rPr>
          <w:rFonts w:ascii="Times New Roman" w:hAnsi="Times New Roman" w:cs="Times New Roman"/>
          <w:lang w:val="ru-RU"/>
        </w:rPr>
        <w:t xml:space="preserve">, </w:t>
      </w:r>
      <w:r w:rsidR="00D01909" w:rsidRPr="00E73537">
        <w:rPr>
          <w:rFonts w:ascii="Times New Roman" w:hAnsi="Times New Roman" w:cs="Times New Roman"/>
          <w:lang w:val="ru-RU"/>
        </w:rPr>
        <w:t xml:space="preserve">нарочито имајући у виду да је прилив у овом полугодишту удвостручен у односу на прво полугодиште 2018. године. </w:t>
      </w:r>
      <w:r w:rsidRPr="00E73537">
        <w:rPr>
          <w:rFonts w:ascii="Times New Roman" w:hAnsi="Times New Roman" w:cs="Times New Roman"/>
          <w:lang w:val="ru-RU"/>
        </w:rPr>
        <w:t xml:space="preserve"> </w:t>
      </w:r>
    </w:p>
    <w:p w:rsidR="002428E6" w:rsidRPr="007C65DD" w:rsidRDefault="002428E6" w:rsidP="00B77F27">
      <w:pPr>
        <w:autoSpaceDE w:val="0"/>
        <w:autoSpaceDN w:val="0"/>
        <w:adjustRightInd w:val="0"/>
        <w:spacing w:before="120"/>
        <w:ind w:firstLine="720"/>
        <w:jc w:val="both"/>
        <w:rPr>
          <w:rFonts w:ascii="Times New Roman" w:hAnsi="Times New Roman" w:cs="Times New Roman"/>
          <w:lang w:val="ru-RU"/>
        </w:rPr>
      </w:pPr>
      <w:r w:rsidRPr="007C65DD">
        <w:rPr>
          <w:rFonts w:ascii="Times New Roman" w:hAnsi="Times New Roman" w:cs="Times New Roman"/>
          <w:lang w:val="ru-RU"/>
        </w:rPr>
        <w:t>Иако су резултати рада суда добри када се посматра смањење броја предмета у раду, н</w:t>
      </w:r>
      <w:r w:rsidR="00D01909">
        <w:rPr>
          <w:rFonts w:ascii="Times New Roman" w:hAnsi="Times New Roman" w:cs="Times New Roman"/>
          <w:lang w:val="ru-RU"/>
        </w:rPr>
        <w:t xml:space="preserve">арочито старих предмета, </w:t>
      </w:r>
      <w:r w:rsidRPr="007C65DD">
        <w:rPr>
          <w:rFonts w:ascii="Times New Roman" w:hAnsi="Times New Roman" w:cs="Times New Roman"/>
          <w:lang w:val="ru-RU"/>
        </w:rPr>
        <w:t>овај суд</w:t>
      </w:r>
      <w:r w:rsidR="00D01909">
        <w:rPr>
          <w:rFonts w:ascii="Times New Roman" w:hAnsi="Times New Roman" w:cs="Times New Roman"/>
          <w:lang w:val="ru-RU"/>
        </w:rPr>
        <w:t xml:space="preserve"> и даље</w:t>
      </w:r>
      <w:r w:rsidRPr="007C65DD">
        <w:rPr>
          <w:rFonts w:ascii="Times New Roman" w:hAnsi="Times New Roman" w:cs="Times New Roman"/>
          <w:lang w:val="ru-RU"/>
        </w:rPr>
        <w:t xml:space="preserve"> има у раду значајан број старих предмета, како по датуму пријема у другостепени суд (</w:t>
      </w:r>
      <w:r w:rsidR="00E575D6">
        <w:rPr>
          <w:rFonts w:ascii="Times New Roman" w:hAnsi="Times New Roman" w:cs="Times New Roman"/>
          <w:lang w:val="ru-RU"/>
        </w:rPr>
        <w:t>2.048</w:t>
      </w:r>
      <w:r w:rsidRPr="007C65DD">
        <w:rPr>
          <w:rFonts w:ascii="Times New Roman" w:hAnsi="Times New Roman" w:cs="Times New Roman"/>
          <w:lang w:val="ru-RU"/>
        </w:rPr>
        <w:t xml:space="preserve"> предмета), тако и по датуму иницијалног акта (</w:t>
      </w:r>
      <w:r w:rsidR="007C65DD" w:rsidRPr="007C65DD">
        <w:rPr>
          <w:rFonts w:ascii="Times New Roman" w:hAnsi="Times New Roman" w:cs="Times New Roman"/>
          <w:lang w:val="sr-Cyrl-RS"/>
        </w:rPr>
        <w:t>5</w:t>
      </w:r>
      <w:r w:rsidR="00E575D6">
        <w:rPr>
          <w:rFonts w:ascii="Times New Roman" w:hAnsi="Times New Roman" w:cs="Times New Roman"/>
          <w:lang w:val="sr-Cyrl-RS"/>
        </w:rPr>
        <w:t>.336</w:t>
      </w:r>
      <w:r w:rsidRPr="007C65DD">
        <w:rPr>
          <w:rFonts w:ascii="Times New Roman" w:hAnsi="Times New Roman" w:cs="Times New Roman"/>
          <w:lang w:val="ru-RU"/>
        </w:rPr>
        <w:t xml:space="preserve"> предмета). </w:t>
      </w:r>
      <w:r w:rsidRPr="007C65DD">
        <w:rPr>
          <w:rFonts w:ascii="Times New Roman" w:hAnsi="Times New Roman" w:cs="Times New Roman"/>
          <w:lang w:val="sr-Cyrl-CS"/>
        </w:rPr>
        <w:t>Програм решавања старих предмета</w:t>
      </w:r>
      <w:r w:rsidRPr="007C65DD">
        <w:rPr>
          <w:rFonts w:ascii="Times New Roman" w:hAnsi="Times New Roman" w:cs="Times New Roman"/>
          <w:lang w:val="ru-RU"/>
        </w:rPr>
        <w:t xml:space="preserve"> (</w:t>
      </w:r>
      <w:r w:rsidRPr="007C65DD">
        <w:rPr>
          <w:rFonts w:ascii="Times New Roman" w:hAnsi="Times New Roman" w:cs="Times New Roman"/>
          <w:lang w:val="sr-Cyrl-CS"/>
        </w:rPr>
        <w:t xml:space="preserve">којим су обухваћени </w:t>
      </w:r>
      <w:r w:rsidRPr="007C65DD">
        <w:rPr>
          <w:rFonts w:ascii="Times New Roman" w:hAnsi="Times New Roman" w:cs="Times New Roman"/>
          <w:lang w:val="ru-RU"/>
        </w:rPr>
        <w:t xml:space="preserve">стари </w:t>
      </w:r>
      <w:r w:rsidRPr="007C65DD">
        <w:rPr>
          <w:rFonts w:ascii="Times New Roman" w:hAnsi="Times New Roman" w:cs="Times New Roman"/>
          <w:lang w:val="sr-Cyrl-CS"/>
        </w:rPr>
        <w:t>предмети по датуму пријема</w:t>
      </w:r>
      <w:r w:rsidRPr="007C65DD">
        <w:rPr>
          <w:rFonts w:ascii="Times New Roman" w:hAnsi="Times New Roman" w:cs="Times New Roman"/>
          <w:lang w:val="ru-RU"/>
        </w:rPr>
        <w:t xml:space="preserve"> у другостепени суд</w:t>
      </w:r>
      <w:r w:rsidRPr="007C65DD">
        <w:rPr>
          <w:rFonts w:ascii="Times New Roman" w:hAnsi="Times New Roman" w:cs="Times New Roman"/>
          <w:lang w:val="sr-Cyrl-CS"/>
        </w:rPr>
        <w:t>,</w:t>
      </w:r>
      <w:r w:rsidRPr="007C65DD">
        <w:rPr>
          <w:rFonts w:ascii="Times New Roman" w:hAnsi="Times New Roman" w:cs="Times New Roman"/>
          <w:lang w:val="ru-RU"/>
        </w:rPr>
        <w:t xml:space="preserve"> као и стари предмети</w:t>
      </w:r>
      <w:r w:rsidRPr="007C65DD">
        <w:rPr>
          <w:rFonts w:ascii="Times New Roman" w:hAnsi="Times New Roman" w:cs="Times New Roman"/>
          <w:lang w:val="sr-Cyrl-CS"/>
        </w:rPr>
        <w:t xml:space="preserve"> по</w:t>
      </w:r>
      <w:r w:rsidRPr="007C65DD">
        <w:rPr>
          <w:rFonts w:ascii="Times New Roman" w:hAnsi="Times New Roman" w:cs="Times New Roman"/>
          <w:lang w:val="ru-RU"/>
        </w:rPr>
        <w:t xml:space="preserve"> датуму иницијалног акта),</w:t>
      </w:r>
      <w:r w:rsidRPr="007C65DD">
        <w:rPr>
          <w:rFonts w:ascii="Times New Roman" w:hAnsi="Times New Roman" w:cs="Times New Roman"/>
          <w:lang w:val="sr-Cyrl-CS"/>
        </w:rPr>
        <w:t xml:space="preserve"> успешно</w:t>
      </w:r>
      <w:r w:rsidRPr="007C65DD">
        <w:rPr>
          <w:rFonts w:ascii="Times New Roman" w:hAnsi="Times New Roman" w:cs="Times New Roman"/>
          <w:lang w:val="ru-RU"/>
        </w:rPr>
        <w:t xml:space="preserve"> се</w:t>
      </w:r>
      <w:r w:rsidRPr="007C65DD">
        <w:rPr>
          <w:rFonts w:ascii="Times New Roman" w:hAnsi="Times New Roman" w:cs="Times New Roman"/>
          <w:lang w:val="sr-Cyrl-CS"/>
        </w:rPr>
        <w:t xml:space="preserve"> спроводи </w:t>
      </w:r>
      <w:r w:rsidRPr="007C65DD">
        <w:rPr>
          <w:rFonts w:ascii="Times New Roman" w:hAnsi="Times New Roman" w:cs="Times New Roman"/>
          <w:lang w:val="ru-RU"/>
        </w:rPr>
        <w:t xml:space="preserve">од стране судија овог суда и редовно се прати од стране председника суда и поткомисија за спровођење Програма.  </w:t>
      </w:r>
      <w:r w:rsidRPr="007C65DD">
        <w:rPr>
          <w:rFonts w:ascii="Times New Roman" w:hAnsi="Times New Roman" w:cs="Times New Roman"/>
          <w:lang w:val="sr-Latn-CS"/>
        </w:rPr>
        <w:t xml:space="preserve">Свакодневни прилив предмета </w:t>
      </w:r>
      <w:r w:rsidRPr="007C65DD">
        <w:rPr>
          <w:rFonts w:ascii="Times New Roman" w:hAnsi="Times New Roman" w:cs="Times New Roman"/>
          <w:lang w:val="ru-RU"/>
        </w:rPr>
        <w:t xml:space="preserve">који по иницијалном акту представљају старе предмете, </w:t>
      </w:r>
      <w:r w:rsidRPr="007C65DD">
        <w:rPr>
          <w:rFonts w:ascii="Times New Roman" w:hAnsi="Times New Roman" w:cs="Times New Roman"/>
          <w:lang w:val="sr-Latn-CS"/>
        </w:rPr>
        <w:t xml:space="preserve">као и значајан </w:t>
      </w:r>
      <w:r w:rsidRPr="007C65DD">
        <w:rPr>
          <w:rFonts w:ascii="Times New Roman" w:hAnsi="Times New Roman" w:cs="Times New Roman"/>
          <w:lang w:val="ru-RU"/>
        </w:rPr>
        <w:t>број предмета у којима се отвара претрес и расправа, у великој мери утичу на дужину трајања поступка пред овим судом.</w:t>
      </w:r>
    </w:p>
    <w:p w:rsidR="002428E6" w:rsidRPr="008D6FAA" w:rsidRDefault="002428E6" w:rsidP="002428E6">
      <w:pPr>
        <w:jc w:val="both"/>
        <w:rPr>
          <w:rFonts w:ascii="Times New Roman" w:hAnsi="Times New Roman" w:cs="Times New Roman"/>
          <w:color w:val="FF0000"/>
          <w:lang w:val="ru-RU"/>
        </w:rPr>
      </w:pPr>
    </w:p>
    <w:p w:rsidR="002428E6" w:rsidRPr="007C65DD" w:rsidRDefault="002428E6" w:rsidP="00B77F27">
      <w:pPr>
        <w:ind w:firstLine="720"/>
        <w:jc w:val="both"/>
        <w:rPr>
          <w:rFonts w:ascii="Times New Roman" w:hAnsi="Times New Roman" w:cs="Times New Roman"/>
          <w:lang w:val="ru-RU"/>
        </w:rPr>
      </w:pPr>
      <w:r w:rsidRPr="007C65DD">
        <w:rPr>
          <w:rFonts w:ascii="Times New Roman" w:hAnsi="Times New Roman" w:cs="Times New Roman"/>
          <w:lang w:val="sr-Cyrl-CS"/>
        </w:rPr>
        <w:t>Имајући у виду</w:t>
      </w:r>
      <w:r w:rsidRPr="007C65DD">
        <w:rPr>
          <w:rFonts w:ascii="Times New Roman" w:hAnsi="Times New Roman" w:cs="Times New Roman"/>
          <w:lang w:val="ru-RU"/>
        </w:rPr>
        <w:t xml:space="preserve"> резултате рада суда као целине, као и појединачно, по судијама у материји, као и смањење броја предмета у суду, може се закључити да је суд у целини </w:t>
      </w:r>
      <w:r w:rsidRPr="007C65DD">
        <w:rPr>
          <w:rFonts w:ascii="Times New Roman" w:hAnsi="Times New Roman" w:cs="Times New Roman"/>
          <w:lang w:val="sr-Cyrl-CS"/>
        </w:rPr>
        <w:t xml:space="preserve">у </w:t>
      </w:r>
      <w:r w:rsidRPr="007C65DD">
        <w:rPr>
          <w:rFonts w:ascii="Times New Roman" w:hAnsi="Times New Roman" w:cs="Times New Roman"/>
          <w:lang w:val="ru-RU"/>
        </w:rPr>
        <w:t xml:space="preserve">првом полугодишту </w:t>
      </w:r>
      <w:r w:rsidRPr="007C65DD">
        <w:rPr>
          <w:rFonts w:ascii="Times New Roman" w:hAnsi="Times New Roman" w:cs="Times New Roman"/>
          <w:lang w:val="sr-Cyrl-CS"/>
        </w:rPr>
        <w:t>201</w:t>
      </w:r>
      <w:r w:rsidR="00E575D6">
        <w:rPr>
          <w:rFonts w:ascii="Times New Roman" w:hAnsi="Times New Roman" w:cs="Times New Roman"/>
          <w:lang w:val="sr-Cyrl-RS"/>
        </w:rPr>
        <w:t>9</w:t>
      </w:r>
      <w:r w:rsidRPr="007C65DD">
        <w:rPr>
          <w:rFonts w:ascii="Times New Roman" w:hAnsi="Times New Roman" w:cs="Times New Roman"/>
          <w:lang w:val="sr-Cyrl-CS"/>
        </w:rPr>
        <w:t>. године</w:t>
      </w:r>
      <w:r w:rsidRPr="007C65DD">
        <w:rPr>
          <w:rFonts w:ascii="Times New Roman" w:hAnsi="Times New Roman" w:cs="Times New Roman"/>
          <w:lang w:val="ru-RU"/>
        </w:rPr>
        <w:t xml:space="preserve"> остварио добре резултате. У наредном периоду, биће предузете даље мере у циљу смањења броја предмета, пре свега смањења броја старих предмета. Посебно ће бити праћени предмети заштите права на суђење у разумном року, како би се спречило да ови предмети постану стари. </w:t>
      </w:r>
    </w:p>
    <w:p w:rsidR="002428E6" w:rsidRPr="008D6FAA" w:rsidRDefault="002428E6" w:rsidP="002428E6">
      <w:pPr>
        <w:jc w:val="both"/>
        <w:rPr>
          <w:rFonts w:ascii="Times New Roman" w:hAnsi="Times New Roman" w:cs="Times New Roman"/>
          <w:color w:val="FF0000"/>
          <w:lang w:val="ru-RU"/>
        </w:rPr>
      </w:pPr>
    </w:p>
    <w:p w:rsidR="002428E6" w:rsidRPr="00E73537" w:rsidRDefault="003948AE" w:rsidP="00B77F27">
      <w:pPr>
        <w:ind w:firstLine="720"/>
        <w:jc w:val="both"/>
        <w:rPr>
          <w:rFonts w:ascii="Times New Roman" w:hAnsi="Times New Roman" w:cs="Times New Roman"/>
          <w:b/>
          <w:u w:val="single"/>
          <w:lang w:val="sr-Cyrl-RS"/>
        </w:rPr>
      </w:pPr>
      <w:r>
        <w:rPr>
          <w:rFonts w:ascii="Times New Roman" w:hAnsi="Times New Roman" w:cs="Times New Roman"/>
          <w:lang w:val="ru-RU"/>
        </w:rPr>
        <w:t>Посебан акценат ће</w:t>
      </w:r>
      <w:r w:rsidR="002428E6" w:rsidRPr="007C65DD">
        <w:rPr>
          <w:rFonts w:ascii="Times New Roman" w:hAnsi="Times New Roman" w:cs="Times New Roman"/>
          <w:lang w:val="ru-RU"/>
        </w:rPr>
        <w:t xml:space="preserve"> и</w:t>
      </w:r>
      <w:r>
        <w:rPr>
          <w:rFonts w:ascii="Times New Roman" w:hAnsi="Times New Roman" w:cs="Times New Roman"/>
          <w:lang w:val="ru-RU"/>
        </w:rPr>
        <w:t xml:space="preserve"> даље ће бити на побошљању квалитета </w:t>
      </w:r>
      <w:r w:rsidR="002428E6" w:rsidRPr="007C65DD">
        <w:rPr>
          <w:rFonts w:ascii="Times New Roman" w:hAnsi="Times New Roman" w:cs="Times New Roman"/>
          <w:lang w:val="ru-RU"/>
        </w:rPr>
        <w:t xml:space="preserve">судских одлука и ефикасности Одељења судске праксе, нарочито </w:t>
      </w:r>
      <w:r>
        <w:rPr>
          <w:rFonts w:ascii="Times New Roman" w:hAnsi="Times New Roman" w:cs="Times New Roman"/>
          <w:lang w:val="ru-RU"/>
        </w:rPr>
        <w:t xml:space="preserve">на </w:t>
      </w:r>
      <w:r w:rsidR="002428E6" w:rsidRPr="007C65DD">
        <w:rPr>
          <w:rFonts w:ascii="Times New Roman" w:hAnsi="Times New Roman" w:cs="Times New Roman"/>
          <w:lang w:val="ru-RU"/>
        </w:rPr>
        <w:t>уједначавању судске праксе.</w:t>
      </w:r>
      <w:r w:rsidR="00AB5821">
        <w:rPr>
          <w:rFonts w:ascii="Times New Roman" w:hAnsi="Times New Roman" w:cs="Times New Roman"/>
          <w:lang w:val="ru-RU"/>
        </w:rPr>
        <w:t xml:space="preserve"> </w:t>
      </w:r>
      <w:r w:rsidR="00AB5821" w:rsidRPr="00E73537">
        <w:rPr>
          <w:rFonts w:ascii="Times New Roman" w:hAnsi="Times New Roman" w:cs="Times New Roman"/>
          <w:lang w:val="ru-RU"/>
        </w:rPr>
        <w:t xml:space="preserve">У том циљу, одлуком председника </w:t>
      </w:r>
      <w:r w:rsidR="00AB5821" w:rsidRPr="00E73537">
        <w:rPr>
          <w:rFonts w:ascii="Times New Roman" w:hAnsi="Times New Roman" w:cs="Times New Roman"/>
          <w:lang w:val="ru-RU"/>
        </w:rPr>
        <w:lastRenderedPageBreak/>
        <w:t xml:space="preserve">суда формиран је редакцијски одбор за избор најзначајнијих одлука Апелационог суда у Београду, које ће се уносити у јединствену базу судске праксе апелационих судова, која је формирана од стране Врховног касационог суда. </w:t>
      </w:r>
    </w:p>
    <w:p w:rsidR="002428E6" w:rsidRDefault="002428E6" w:rsidP="007E6D33">
      <w:pPr>
        <w:jc w:val="center"/>
        <w:rPr>
          <w:rFonts w:ascii="Times New Roman" w:hAnsi="Times New Roman" w:cs="Times New Roman"/>
          <w:b/>
          <w:u w:val="single"/>
          <w:lang w:val="sr-Cyrl-RS"/>
        </w:rPr>
      </w:pPr>
    </w:p>
    <w:p w:rsidR="002428E6" w:rsidRDefault="002428E6" w:rsidP="007E6D33">
      <w:pPr>
        <w:jc w:val="center"/>
        <w:rPr>
          <w:rFonts w:ascii="Times New Roman" w:hAnsi="Times New Roman" w:cs="Times New Roman"/>
          <w:b/>
          <w:u w:val="single"/>
          <w:lang w:val="sr-Cyrl-RS"/>
        </w:rPr>
      </w:pPr>
    </w:p>
    <w:p w:rsidR="002428E6" w:rsidRDefault="002428E6" w:rsidP="007E6D33">
      <w:pPr>
        <w:jc w:val="center"/>
        <w:rPr>
          <w:rFonts w:ascii="Times New Roman" w:hAnsi="Times New Roman" w:cs="Times New Roman"/>
          <w:b/>
          <w:u w:val="single"/>
          <w:lang w:val="sr-Cyrl-RS"/>
        </w:rPr>
      </w:pPr>
    </w:p>
    <w:p w:rsidR="00E575D6" w:rsidRPr="00E575D6" w:rsidRDefault="00E575D6" w:rsidP="00E575D6">
      <w:pPr>
        <w:jc w:val="center"/>
        <w:rPr>
          <w:rFonts w:ascii="Times New Roman" w:hAnsi="Times New Roman" w:cs="Times New Roman"/>
          <w:b/>
          <w:u w:val="single"/>
          <w:lang w:val="sr-Cyrl-RS"/>
        </w:rPr>
      </w:pPr>
      <w:r w:rsidRPr="00E575D6">
        <w:rPr>
          <w:rFonts w:ascii="Times New Roman" w:hAnsi="Times New Roman" w:cs="Times New Roman"/>
          <w:b/>
          <w:u w:val="single"/>
          <w:lang w:val="sr-Cyrl-RS"/>
        </w:rPr>
        <w:t>ПОСТУПАЊЕ АПЕЛАЦИОНОГ СУДА У БЕОГРАДУ ПО ПОДНЕТИМ ПРИТУЖБАМА</w:t>
      </w:r>
    </w:p>
    <w:p w:rsidR="00E575D6" w:rsidRPr="00E575D6" w:rsidRDefault="00E575D6" w:rsidP="00E575D6">
      <w:pPr>
        <w:jc w:val="center"/>
        <w:rPr>
          <w:rFonts w:ascii="Times New Roman" w:hAnsi="Times New Roman" w:cs="Times New Roman"/>
          <w:b/>
          <w:u w:val="single"/>
          <w:lang w:val="sr-Cyrl-RS"/>
        </w:rPr>
      </w:pPr>
    </w:p>
    <w:p w:rsidR="00E575D6" w:rsidRPr="00E575D6" w:rsidRDefault="00E575D6" w:rsidP="00E575D6">
      <w:pPr>
        <w:jc w:val="center"/>
        <w:rPr>
          <w:rFonts w:ascii="Times New Roman" w:hAnsi="Times New Roman" w:cs="Times New Roman"/>
          <w:lang w:val="sr-Cyrl-CS"/>
        </w:rPr>
      </w:pPr>
      <w:r w:rsidRPr="00E575D6">
        <w:rPr>
          <w:rFonts w:ascii="Times New Roman" w:hAnsi="Times New Roman" w:cs="Times New Roman"/>
          <w:b/>
          <w:lang w:val="sr-Cyrl-RS"/>
        </w:rPr>
        <w:t>Начин поступања Апелационог суда у Београду по поднетим притужбама</w:t>
      </w:r>
    </w:p>
    <w:p w:rsidR="00E575D6" w:rsidRPr="00E575D6" w:rsidRDefault="00E575D6" w:rsidP="00E575D6">
      <w:pPr>
        <w:tabs>
          <w:tab w:val="left" w:pos="3480"/>
        </w:tabs>
        <w:ind w:firstLine="540"/>
        <w:jc w:val="both"/>
        <w:rPr>
          <w:rFonts w:ascii="Times New Roman" w:hAnsi="Times New Roman" w:cs="Times New Roman"/>
          <w:lang w:val="sr-Cyrl-CS"/>
        </w:rPr>
      </w:pPr>
      <w:r w:rsidRPr="00E575D6">
        <w:rPr>
          <w:rFonts w:ascii="Times New Roman" w:hAnsi="Times New Roman" w:cs="Times New Roman"/>
          <w:lang w:val="sr-Cyrl-CS"/>
        </w:rPr>
        <w:tab/>
      </w:r>
    </w:p>
    <w:p w:rsidR="00E575D6" w:rsidRPr="00E575D6" w:rsidRDefault="00E575D6" w:rsidP="00E575D6">
      <w:pPr>
        <w:ind w:firstLine="720"/>
        <w:jc w:val="both"/>
        <w:rPr>
          <w:rFonts w:ascii="Times New Roman" w:hAnsi="Times New Roman" w:cs="Times New Roman"/>
          <w:lang w:val="sr-Cyrl-CS"/>
        </w:rPr>
      </w:pPr>
      <w:r w:rsidRPr="00E575D6">
        <w:rPr>
          <w:rFonts w:ascii="Times New Roman" w:hAnsi="Times New Roman" w:cs="Times New Roman"/>
          <w:lang w:val="sr-Cyrl-CS"/>
        </w:rPr>
        <w:t>По поднетој притужби, судска управа прикупља сва потребна обавештења у циљу утврђивања њене основаности. Уколико се утврди основаност притужбе предузимају се све потребне мере ради убрзања доношења одлуке у правној ствари на коју се притужба односи, а о чему се обавештава и притужилац. Уколико се утврди да је основана притужба на дуго трајање поступка</w:t>
      </w:r>
      <w:r w:rsidR="00AB5821">
        <w:rPr>
          <w:rFonts w:ascii="Times New Roman" w:hAnsi="Times New Roman" w:cs="Times New Roman"/>
          <w:lang w:val="sr-Cyrl-CS"/>
        </w:rPr>
        <w:t>,</w:t>
      </w:r>
      <w:r w:rsidRPr="00E575D6">
        <w:rPr>
          <w:rFonts w:ascii="Times New Roman" w:hAnsi="Times New Roman" w:cs="Times New Roman"/>
          <w:lang w:val="sr-Cyrl-CS"/>
        </w:rPr>
        <w:t xml:space="preserve"> Управа суда прати поступање свих судова у чијој надлежности се нађе означени предмет и по потреби предузима мере да би се довело до правноснажног окончања поступка у тој правној ствари. Овако формирана притужба у Управи суда се не архивира све док се правноснажно не оконча поступак на који се притужба односи. </w:t>
      </w:r>
    </w:p>
    <w:p w:rsidR="00E575D6" w:rsidRPr="00E575D6" w:rsidRDefault="00E575D6" w:rsidP="00E575D6">
      <w:pPr>
        <w:ind w:firstLine="540"/>
        <w:jc w:val="both"/>
        <w:rPr>
          <w:rFonts w:ascii="Times New Roman" w:hAnsi="Times New Roman" w:cs="Times New Roman"/>
          <w:lang w:val="sr-Cyrl-CS"/>
        </w:rPr>
      </w:pPr>
    </w:p>
    <w:p w:rsidR="00E575D6" w:rsidRPr="00E575D6" w:rsidRDefault="00E575D6" w:rsidP="00E575D6">
      <w:pPr>
        <w:ind w:firstLine="540"/>
        <w:jc w:val="center"/>
        <w:rPr>
          <w:rFonts w:ascii="Times New Roman" w:hAnsi="Times New Roman" w:cs="Times New Roman"/>
          <w:b/>
          <w:lang w:val="sr-Cyrl-RS"/>
        </w:rPr>
      </w:pPr>
      <w:r w:rsidRPr="00E575D6">
        <w:rPr>
          <w:rFonts w:ascii="Times New Roman" w:hAnsi="Times New Roman" w:cs="Times New Roman"/>
          <w:b/>
          <w:lang w:val="sr-Cyrl-RS"/>
        </w:rPr>
        <w:t>Шестомесечни извештај за 2019. годину Апелационог суда у Београду по поднетим притужбама</w:t>
      </w:r>
    </w:p>
    <w:p w:rsidR="00E575D6" w:rsidRPr="00E575D6" w:rsidRDefault="00E575D6" w:rsidP="00E575D6">
      <w:pPr>
        <w:ind w:firstLine="720"/>
        <w:jc w:val="both"/>
        <w:rPr>
          <w:rFonts w:ascii="Times New Roman" w:hAnsi="Times New Roman" w:cs="Times New Roman"/>
          <w:lang w:val="sr-Cyrl-RS"/>
        </w:rPr>
      </w:pPr>
    </w:p>
    <w:p w:rsidR="00E575D6" w:rsidRPr="00E575D6" w:rsidRDefault="00E575D6" w:rsidP="00E575D6">
      <w:pPr>
        <w:ind w:firstLine="720"/>
        <w:jc w:val="both"/>
        <w:rPr>
          <w:rFonts w:ascii="Times New Roman" w:hAnsi="Times New Roman" w:cs="Times New Roman"/>
          <w:lang w:val="sr-Cyrl-RS"/>
        </w:rPr>
      </w:pPr>
      <w:r w:rsidRPr="00E575D6">
        <w:rPr>
          <w:rFonts w:ascii="Times New Roman" w:hAnsi="Times New Roman" w:cs="Times New Roman"/>
          <w:lang w:val="sr-Cyrl-RS"/>
        </w:rPr>
        <w:t xml:space="preserve">У току првих шест месеци 2019. године Апелационом суду у Београду је поднетo укупно 218 притужби, од тога 163 притужби je поднето на рад Апелационог суда у Београду, 33 притужбе је </w:t>
      </w:r>
      <w:r w:rsidRPr="00E575D6">
        <w:rPr>
          <w:rFonts w:ascii="Times New Roman" w:hAnsi="Times New Roman" w:cs="Times New Roman"/>
          <w:shd w:val="clear" w:color="auto" w:fill="FFFFFF"/>
          <w:lang w:val="sr-Cyrl-RS"/>
        </w:rPr>
        <w:t>поднето</w:t>
      </w:r>
      <w:r w:rsidRPr="00E575D6">
        <w:rPr>
          <w:rFonts w:ascii="Times New Roman" w:hAnsi="Times New Roman" w:cs="Times New Roman"/>
          <w:lang w:val="sr-Cyrl-RS"/>
        </w:rPr>
        <w:t xml:space="preserve"> на рад виших судова који потпадају под јурисдикцију овог суда, а 22 </w:t>
      </w:r>
      <w:r w:rsidRPr="00E575D6">
        <w:rPr>
          <w:rFonts w:ascii="Times New Roman" w:hAnsi="Times New Roman" w:cs="Times New Roman"/>
          <w:shd w:val="clear" w:color="auto" w:fill="FFFFFF"/>
          <w:lang w:val="sr-Cyrl-RS"/>
        </w:rPr>
        <w:t>притужб</w:t>
      </w:r>
      <w:r w:rsidRPr="00E575D6">
        <w:rPr>
          <w:rFonts w:ascii="Times New Roman" w:hAnsi="Times New Roman" w:cs="Times New Roman"/>
          <w:shd w:val="clear" w:color="auto" w:fill="FFFFFF"/>
          <w:lang w:val="sr-Cyrl-CS"/>
        </w:rPr>
        <w:t>е</w:t>
      </w:r>
      <w:r w:rsidRPr="00E575D6">
        <w:rPr>
          <w:rFonts w:ascii="Times New Roman" w:hAnsi="Times New Roman" w:cs="Times New Roman"/>
          <w:shd w:val="clear" w:color="auto" w:fill="FFFFFF"/>
          <w:lang w:val="sr-Cyrl-RS"/>
        </w:rPr>
        <w:t xml:space="preserve"> је</w:t>
      </w:r>
      <w:r w:rsidRPr="00E575D6">
        <w:rPr>
          <w:rFonts w:ascii="Times New Roman" w:hAnsi="Times New Roman" w:cs="Times New Roman"/>
          <w:lang w:val="sr-Cyrl-RS"/>
        </w:rPr>
        <w:t xml:space="preserve"> поднето на рад основних судова који потпадају под јурисдикцију овог суда.</w:t>
      </w:r>
    </w:p>
    <w:p w:rsidR="00E575D6" w:rsidRPr="00E575D6" w:rsidRDefault="00E575D6" w:rsidP="00E575D6">
      <w:pPr>
        <w:jc w:val="both"/>
        <w:rPr>
          <w:rFonts w:ascii="Times New Roman" w:hAnsi="Times New Roman" w:cs="Times New Roman"/>
          <w:lang w:val="sr-Cyrl-RS"/>
        </w:rPr>
      </w:pPr>
    </w:p>
    <w:p w:rsidR="00E575D6" w:rsidRPr="00E575D6" w:rsidRDefault="00E575D6" w:rsidP="00E575D6">
      <w:pPr>
        <w:pStyle w:val="FootnoteText"/>
        <w:ind w:firstLine="720"/>
        <w:jc w:val="both"/>
        <w:rPr>
          <w:rFonts w:ascii="Times New Roman" w:hAnsi="Times New Roman"/>
          <w:sz w:val="24"/>
          <w:szCs w:val="24"/>
          <w:lang w:val="sr-Cyrl-RS"/>
        </w:rPr>
      </w:pPr>
      <w:r w:rsidRPr="00E575D6">
        <w:rPr>
          <w:rFonts w:ascii="Times New Roman" w:hAnsi="Times New Roman"/>
          <w:sz w:val="24"/>
          <w:szCs w:val="24"/>
          <w:lang w:val="sr-Cyrl-RS"/>
        </w:rPr>
        <w:t xml:space="preserve">Од  218 поднетих притужби до краја шестог месеца 2019. </w:t>
      </w:r>
      <w:r w:rsidRPr="00E575D6">
        <w:rPr>
          <w:rFonts w:ascii="Times New Roman" w:hAnsi="Times New Roman"/>
          <w:sz w:val="24"/>
          <w:szCs w:val="24"/>
          <w:lang w:val="sr-Cyrl-CS"/>
        </w:rPr>
        <w:t>године</w:t>
      </w:r>
      <w:r w:rsidRPr="00E575D6">
        <w:rPr>
          <w:rFonts w:ascii="Times New Roman" w:hAnsi="Times New Roman"/>
          <w:sz w:val="24"/>
          <w:szCs w:val="24"/>
          <w:lang w:val="sr-Cyrl-RS"/>
        </w:rPr>
        <w:t xml:space="preserve"> размотрено је 163 притужби, те је 78 притужби оцењено као основано, 46 је оцењено као неоснованo, а 39 притужби је сврстано у категорију „ненадлежних“. У раду судске управе остало је 55 неразмотрених притужби. </w:t>
      </w:r>
      <w:r w:rsidRPr="00E575D6">
        <w:rPr>
          <w:rFonts w:ascii="Times New Roman" w:hAnsi="Times New Roman"/>
          <w:sz w:val="24"/>
          <w:szCs w:val="24"/>
          <w:lang w:val="sr-Cyrl-CS"/>
        </w:rPr>
        <w:t>У категорију “основаних притужби“ на рад Апелационог суда у Београду разврстане су све оне притужбе</w:t>
      </w:r>
      <w:r w:rsidRPr="00E575D6">
        <w:rPr>
          <w:rFonts w:ascii="Times New Roman" w:hAnsi="Times New Roman"/>
          <w:sz w:val="24"/>
          <w:szCs w:val="24"/>
          <w:lang w:val="sr-Cyrl-RS"/>
        </w:rPr>
        <w:t xml:space="preserve"> код којих је судији слата ургенција за </w:t>
      </w:r>
      <w:r w:rsidRPr="00E575D6">
        <w:rPr>
          <w:rFonts w:ascii="Times New Roman" w:hAnsi="Times New Roman"/>
          <w:sz w:val="24"/>
          <w:szCs w:val="24"/>
          <w:lang w:val="sr-Cyrl-CS"/>
        </w:rPr>
        <w:t>брже доношење одлуке</w:t>
      </w:r>
      <w:r w:rsidRPr="00E575D6">
        <w:rPr>
          <w:rFonts w:ascii="Times New Roman" w:hAnsi="Times New Roman"/>
          <w:sz w:val="24"/>
          <w:szCs w:val="24"/>
          <w:lang w:val="sr-Cyrl-RS"/>
        </w:rPr>
        <w:t xml:space="preserve"> јер је предмет обухваћен Програмом решавања старих предмета у 2019. години, а у време подношења притужбе је протекао уобичајени рок за доношење одлуке у овом суду или је дошло до знатног прекорачења законског рокa у изради писменог отправка одлуке. Такође, као основане притужбе су цењене и оне код којих је дошло до зантног одуговлачења поступка приликом предузимања радњи у управљању поступком. Код захтева за заштиту права на суђење у разумном року</w:t>
      </w:r>
      <w:r w:rsidR="00AB5821">
        <w:rPr>
          <w:rFonts w:ascii="Times New Roman" w:hAnsi="Times New Roman"/>
          <w:sz w:val="24"/>
          <w:szCs w:val="24"/>
          <w:lang w:val="sr-Cyrl-RS"/>
        </w:rPr>
        <w:t>,</w:t>
      </w:r>
      <w:r w:rsidRPr="00E575D6">
        <w:rPr>
          <w:rFonts w:ascii="Times New Roman" w:hAnsi="Times New Roman"/>
          <w:sz w:val="24"/>
          <w:szCs w:val="24"/>
          <w:lang w:val="sr-Cyrl-RS"/>
        </w:rPr>
        <w:t xml:space="preserve"> као основане притужбе на рад судија Апелационог суда су третиране оне притужбе код којих је прекорачен уобичајен рок решавања тих предмета у овом суду. Код осталих судова основаност притужбе цењена је на основу извештаја суда на чији рад се притужба односи</w:t>
      </w:r>
      <w:r w:rsidR="00AB5821">
        <w:rPr>
          <w:rFonts w:ascii="Times New Roman" w:hAnsi="Times New Roman"/>
          <w:sz w:val="24"/>
          <w:szCs w:val="24"/>
          <w:lang w:val="sr-Cyrl-RS"/>
        </w:rPr>
        <w:t>,</w:t>
      </w:r>
      <w:r w:rsidRPr="00E575D6">
        <w:rPr>
          <w:rFonts w:ascii="Times New Roman" w:hAnsi="Times New Roman"/>
          <w:sz w:val="24"/>
          <w:szCs w:val="24"/>
          <w:lang w:val="sr-Cyrl-RS"/>
        </w:rPr>
        <w:t xml:space="preserve"> уз узимање у обзир уобичајених рокова заказивања рочишта и главних претреса у том суду, Програма решавања старих предмета у том суду, као и других околности које су од значаја за оцену основаности притужбе у конкретном случају. Такође, као основане притужбе третиране су и оне које се односе на предмете који су по закону хитни, а у којима одлука по жалби није донета у уобичајеном хитном року поступања у том суду. При томе</w:t>
      </w:r>
      <w:r w:rsidR="00AB5821">
        <w:rPr>
          <w:rFonts w:ascii="Times New Roman" w:hAnsi="Times New Roman"/>
          <w:sz w:val="24"/>
          <w:szCs w:val="24"/>
          <w:lang w:val="sr-Cyrl-RS"/>
        </w:rPr>
        <w:t>,</w:t>
      </w:r>
      <w:r w:rsidRPr="00E575D6">
        <w:rPr>
          <w:rFonts w:ascii="Times New Roman" w:hAnsi="Times New Roman"/>
          <w:sz w:val="24"/>
          <w:szCs w:val="24"/>
          <w:lang w:val="sr-Cyrl-RS"/>
        </w:rPr>
        <w:t xml:space="preserve"> посебно је вођено рачуна о томе да ли је притужба основана само на рад суда или и на рад конкретног судије који у време подношења притужбе задужује предмет. </w:t>
      </w:r>
    </w:p>
    <w:p w:rsidR="00E575D6" w:rsidRPr="00E575D6" w:rsidRDefault="00E575D6" w:rsidP="00E575D6">
      <w:pPr>
        <w:pStyle w:val="FootnoteText"/>
        <w:ind w:firstLine="720"/>
        <w:jc w:val="both"/>
        <w:rPr>
          <w:rFonts w:ascii="Times New Roman" w:hAnsi="Times New Roman"/>
          <w:sz w:val="24"/>
          <w:szCs w:val="24"/>
          <w:lang w:val="sr-Cyrl-RS"/>
        </w:rPr>
      </w:pPr>
    </w:p>
    <w:p w:rsidR="00E575D6" w:rsidRPr="00E575D6" w:rsidRDefault="00E575D6" w:rsidP="00E575D6">
      <w:pPr>
        <w:pStyle w:val="FootnoteText"/>
        <w:ind w:firstLine="720"/>
        <w:jc w:val="both"/>
        <w:rPr>
          <w:rFonts w:ascii="Times New Roman" w:hAnsi="Times New Roman"/>
          <w:sz w:val="24"/>
          <w:szCs w:val="24"/>
          <w:lang w:val="sr-Cyrl-RS"/>
        </w:rPr>
      </w:pPr>
    </w:p>
    <w:p w:rsidR="00E575D6" w:rsidRPr="00E575D6" w:rsidRDefault="00E575D6" w:rsidP="00E575D6">
      <w:pPr>
        <w:pStyle w:val="FootnoteText"/>
        <w:ind w:firstLine="720"/>
        <w:jc w:val="both"/>
        <w:rPr>
          <w:rFonts w:ascii="Times New Roman" w:hAnsi="Times New Roman"/>
          <w:sz w:val="24"/>
          <w:szCs w:val="24"/>
          <w:lang w:val="sr-Cyrl-RS"/>
        </w:rPr>
      </w:pPr>
    </w:p>
    <w:p w:rsidR="00E575D6" w:rsidRPr="00E575D6" w:rsidRDefault="00E575D6" w:rsidP="00E575D6">
      <w:pPr>
        <w:pStyle w:val="FootnoteText"/>
        <w:ind w:firstLine="720"/>
        <w:jc w:val="both"/>
        <w:rPr>
          <w:rFonts w:ascii="Times New Roman" w:hAnsi="Times New Roman"/>
          <w:sz w:val="24"/>
          <w:szCs w:val="24"/>
          <w:lang w:val="sr-Cyrl-RS"/>
        </w:rPr>
      </w:pPr>
    </w:p>
    <w:p w:rsidR="00E575D6" w:rsidRPr="00E575D6" w:rsidRDefault="00E575D6" w:rsidP="00E575D6">
      <w:pPr>
        <w:pStyle w:val="FootnoteText"/>
        <w:ind w:firstLine="720"/>
        <w:jc w:val="both"/>
        <w:rPr>
          <w:rFonts w:ascii="Times New Roman" w:hAnsi="Times New Roman"/>
          <w:sz w:val="24"/>
          <w:szCs w:val="24"/>
          <w:lang w:val="sr-Cyrl-RS"/>
        </w:rPr>
      </w:pPr>
    </w:p>
    <w:p w:rsidR="00E575D6" w:rsidRPr="00E575D6" w:rsidRDefault="00E575D6" w:rsidP="00E575D6">
      <w:pPr>
        <w:pStyle w:val="FootnoteText"/>
        <w:ind w:firstLine="720"/>
        <w:jc w:val="both"/>
        <w:rPr>
          <w:rFonts w:ascii="Times New Roman" w:hAnsi="Times New Roman"/>
          <w:sz w:val="24"/>
          <w:szCs w:val="24"/>
          <w:lang w:val="sr-Cyrl-RS"/>
        </w:rPr>
      </w:pPr>
    </w:p>
    <w:p w:rsidR="00E575D6" w:rsidRPr="00E575D6" w:rsidRDefault="00E575D6" w:rsidP="00E575D6">
      <w:pPr>
        <w:jc w:val="center"/>
        <w:rPr>
          <w:rFonts w:ascii="Times New Roman" w:hAnsi="Times New Roman" w:cs="Times New Roman"/>
          <w:b/>
          <w:lang w:val="sr-Cyrl-RS"/>
        </w:rPr>
      </w:pPr>
      <w:r w:rsidRPr="00E575D6">
        <w:rPr>
          <w:rFonts w:ascii="Times New Roman" w:hAnsi="Times New Roman" w:cs="Times New Roman"/>
          <w:b/>
          <w:lang w:val="sr-Cyrl-CS"/>
        </w:rPr>
        <w:lastRenderedPageBreak/>
        <w:t xml:space="preserve">ТАБЕЛАРНИ ПРИКАЗ ИЗВЕШТАЈА О РАДУ АПЕЛАЦИОНОГ СУДА У БЕОГРАДУ ПО ПОДНЕТИМ ПРИТУЖБАМА ЗА ПЕРИОД 1. ЈАНУАР </w:t>
      </w:r>
      <w:r w:rsidRPr="00E575D6">
        <w:rPr>
          <w:rFonts w:ascii="Times New Roman" w:hAnsi="Times New Roman" w:cs="Times New Roman"/>
          <w:b/>
          <w:lang w:val="sr-Cyrl-RS"/>
        </w:rPr>
        <w:t>– 30. ЈУН 2019</w:t>
      </w:r>
      <w:r w:rsidRPr="00E575D6">
        <w:rPr>
          <w:rFonts w:ascii="Times New Roman" w:hAnsi="Times New Roman" w:cs="Times New Roman"/>
          <w:b/>
          <w:lang w:val="sr-Cyrl-CS"/>
        </w:rPr>
        <w:t>. ГОДИНЕ</w:t>
      </w:r>
    </w:p>
    <w:p w:rsidR="007E6D33" w:rsidRPr="002428E6" w:rsidRDefault="007E6D33" w:rsidP="00A33ACD">
      <w:pPr>
        <w:jc w:val="center"/>
        <w:rPr>
          <w:rFonts w:ascii="Times New Roman" w:hAnsi="Times New Roman" w:cs="Times New Roman"/>
          <w:b/>
          <w:lang w:val="sr-Cyrl-RS"/>
        </w:rPr>
      </w:pPr>
    </w:p>
    <w:p w:rsidR="007E6D33" w:rsidRPr="002428E6" w:rsidRDefault="007C6149" w:rsidP="00A33ACD">
      <w:pPr>
        <w:jc w:val="center"/>
        <w:rPr>
          <w:rFonts w:ascii="Times New Roman" w:hAnsi="Times New Roman" w:cs="Times New Roman"/>
          <w:b/>
          <w:lang w:val="sr-Cyrl-RS"/>
        </w:rPr>
      </w:pPr>
      <w:r>
        <w:rPr>
          <w:rFonts w:ascii="Times New Roman" w:hAnsi="Times New Roman" w:cs="Times New Roman"/>
          <w:b/>
          <w:noProof/>
          <w:lang w:val="sr-Cyrl-RS"/>
        </w:rPr>
        <w:drawing>
          <wp:inline distT="0" distB="0" distL="0" distR="0">
            <wp:extent cx="6724650" cy="45148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24650" cy="4514850"/>
                    </a:xfrm>
                    <a:prstGeom prst="rect">
                      <a:avLst/>
                    </a:prstGeom>
                    <a:noFill/>
                    <a:ln>
                      <a:noFill/>
                    </a:ln>
                  </pic:spPr>
                </pic:pic>
              </a:graphicData>
            </a:graphic>
          </wp:inline>
        </w:drawing>
      </w:r>
    </w:p>
    <w:p w:rsidR="007E6D33" w:rsidRPr="002428E6" w:rsidRDefault="007E6D33" w:rsidP="002428E6">
      <w:pPr>
        <w:jc w:val="center"/>
        <w:rPr>
          <w:rFonts w:ascii="Times New Roman" w:hAnsi="Times New Roman" w:cs="Times New Roman"/>
          <w:sz w:val="20"/>
          <w:szCs w:val="20"/>
          <w:lang w:val="sr-Latn-RS"/>
        </w:rPr>
      </w:pPr>
      <w:r w:rsidRPr="002428E6">
        <w:rPr>
          <w:rFonts w:ascii="Times New Roman" w:hAnsi="Times New Roman" w:cs="Times New Roman"/>
          <w:sz w:val="20"/>
          <w:szCs w:val="20"/>
          <w:lang w:val="sr-Cyrl-RS"/>
        </w:rPr>
        <w:t>(</w:t>
      </w:r>
      <w:r w:rsidRPr="002428E6">
        <w:rPr>
          <w:rFonts w:ascii="Times New Roman" w:hAnsi="Times New Roman" w:cs="Times New Roman"/>
          <w:sz w:val="20"/>
          <w:szCs w:val="20"/>
          <w:lang w:val="sr-Latn-RS"/>
        </w:rPr>
        <w:t>Напомена: детаљан табеларни приказ извештаја о раду овог суда по поднетим притужбама је дат у табеларном приказу који се налази у прилогу извештаја и исти је израђен у складу са чланом 100а Судског пословника).</w:t>
      </w:r>
    </w:p>
    <w:p w:rsidR="007E6D33" w:rsidRPr="002428E6" w:rsidRDefault="007E6D33" w:rsidP="007E6D33">
      <w:pPr>
        <w:jc w:val="both"/>
        <w:rPr>
          <w:rFonts w:ascii="Times New Roman" w:hAnsi="Times New Roman" w:cs="Times New Roman"/>
          <w:lang w:val="sr-Cyrl-RS"/>
        </w:rPr>
      </w:pPr>
    </w:p>
    <w:p w:rsidR="00E575D6" w:rsidRPr="00E575D6" w:rsidRDefault="00E575D6" w:rsidP="00E575D6">
      <w:pPr>
        <w:ind w:firstLine="720"/>
        <w:jc w:val="both"/>
        <w:rPr>
          <w:rFonts w:ascii="Times New Roman" w:hAnsi="Times New Roman" w:cs="Times New Roman"/>
          <w:lang w:val="sr-Cyrl-CS"/>
        </w:rPr>
      </w:pPr>
      <w:r w:rsidRPr="00E575D6">
        <w:rPr>
          <w:rFonts w:ascii="Times New Roman" w:hAnsi="Times New Roman" w:cs="Times New Roman"/>
          <w:lang w:val="sr-Cyrl-CS"/>
        </w:rPr>
        <w:t xml:space="preserve">Анализом основаних притужби на рад Апелационог суда у Београду је утврђено да се </w:t>
      </w:r>
      <w:r w:rsidRPr="00E575D6">
        <w:rPr>
          <w:rFonts w:ascii="Times New Roman" w:hAnsi="Times New Roman" w:cs="Times New Roman"/>
          <w:lang w:val="sr-Cyrl-RS"/>
        </w:rPr>
        <w:t xml:space="preserve">све основане притужбе односе </w:t>
      </w:r>
      <w:r w:rsidRPr="00E575D6">
        <w:rPr>
          <w:rFonts w:ascii="Times New Roman" w:hAnsi="Times New Roman" w:cs="Times New Roman"/>
          <w:lang w:val="sr-Cyrl-CS"/>
        </w:rPr>
        <w:t xml:space="preserve"> на рад суда у Грађанском одељењу и Грађанском одељењу за радне спорове, док </w:t>
      </w:r>
      <w:r w:rsidRPr="00E575D6">
        <w:rPr>
          <w:rFonts w:ascii="Times New Roman" w:hAnsi="Times New Roman" w:cs="Times New Roman"/>
          <w:lang w:val="sr-Cyrl-RS"/>
        </w:rPr>
        <w:t>није била ни једна основана притужба</w:t>
      </w:r>
      <w:r w:rsidRPr="00E575D6">
        <w:rPr>
          <w:rFonts w:ascii="Times New Roman" w:hAnsi="Times New Roman" w:cs="Times New Roman"/>
          <w:lang w:val="sr-Cyrl-CS"/>
        </w:rPr>
        <w:t xml:space="preserve"> </w:t>
      </w:r>
      <w:r w:rsidR="00AB5821">
        <w:rPr>
          <w:rFonts w:ascii="Times New Roman" w:hAnsi="Times New Roman" w:cs="Times New Roman"/>
          <w:lang w:val="sr-Cyrl-CS"/>
        </w:rPr>
        <w:t>у вези са радом</w:t>
      </w:r>
      <w:r w:rsidRPr="00E575D6">
        <w:rPr>
          <w:rFonts w:ascii="Times New Roman" w:hAnsi="Times New Roman" w:cs="Times New Roman"/>
          <w:lang w:val="sr-Cyrl-CS"/>
        </w:rPr>
        <w:t xml:space="preserve"> суда у Кривичном одељењу. </w:t>
      </w:r>
    </w:p>
    <w:p w:rsidR="00E575D6" w:rsidRPr="00E575D6" w:rsidRDefault="00E575D6" w:rsidP="00E575D6">
      <w:pPr>
        <w:tabs>
          <w:tab w:val="left" w:pos="2730"/>
        </w:tabs>
        <w:jc w:val="both"/>
        <w:rPr>
          <w:rFonts w:ascii="Times New Roman" w:hAnsi="Times New Roman" w:cs="Times New Roman"/>
          <w:lang w:val="sr-Cyrl-CS"/>
        </w:rPr>
      </w:pPr>
      <w:r w:rsidRPr="00E575D6">
        <w:rPr>
          <w:rFonts w:ascii="Times New Roman" w:hAnsi="Times New Roman" w:cs="Times New Roman"/>
          <w:lang w:val="sr-Cyrl-CS"/>
        </w:rPr>
        <w:tab/>
      </w:r>
    </w:p>
    <w:p w:rsidR="00E575D6" w:rsidRPr="00E575D6" w:rsidRDefault="00E575D6" w:rsidP="00E575D6">
      <w:pPr>
        <w:ind w:firstLine="720"/>
        <w:jc w:val="both"/>
        <w:rPr>
          <w:rFonts w:ascii="Times New Roman" w:hAnsi="Times New Roman" w:cs="Times New Roman"/>
          <w:lang w:val="sr-Cyrl-RS"/>
        </w:rPr>
      </w:pPr>
      <w:r w:rsidRPr="00E575D6">
        <w:rPr>
          <w:rFonts w:ascii="Times New Roman" w:hAnsi="Times New Roman" w:cs="Times New Roman"/>
          <w:lang w:val="sr-Latn-RS"/>
        </w:rPr>
        <w:t>A</w:t>
      </w:r>
      <w:r w:rsidRPr="00E575D6">
        <w:rPr>
          <w:rFonts w:ascii="Times New Roman" w:hAnsi="Times New Roman" w:cs="Times New Roman"/>
          <w:lang w:val="sr-Cyrl-RS"/>
        </w:rPr>
        <w:t>пелационом суду у току 2019. године на рад у кривичним предметима све притужбе су поднете због незадовољства донетим одлукама, а која контрола није у надлежности председника суда</w:t>
      </w:r>
      <w:r w:rsidR="00AB5821">
        <w:rPr>
          <w:rFonts w:ascii="Times New Roman" w:hAnsi="Times New Roman" w:cs="Times New Roman"/>
          <w:lang w:val="sr-Cyrl-RS"/>
        </w:rPr>
        <w:t>, о чему су подносиоци</w:t>
      </w:r>
      <w:r w:rsidRPr="00E575D6">
        <w:rPr>
          <w:rFonts w:ascii="Times New Roman" w:hAnsi="Times New Roman" w:cs="Times New Roman"/>
          <w:lang w:val="sr-Cyrl-RS"/>
        </w:rPr>
        <w:t xml:space="preserve"> оваквих притужби обавештени и исте су сврстане у категорију „ненадлежних“ притужби. </w:t>
      </w:r>
    </w:p>
    <w:p w:rsidR="00E575D6" w:rsidRPr="00E575D6" w:rsidRDefault="00E575D6" w:rsidP="00E575D6">
      <w:pPr>
        <w:jc w:val="both"/>
        <w:rPr>
          <w:rFonts w:ascii="Times New Roman" w:hAnsi="Times New Roman" w:cs="Times New Roman"/>
          <w:lang w:val="sr-Cyrl-CS"/>
        </w:rPr>
      </w:pPr>
    </w:p>
    <w:p w:rsidR="00E575D6" w:rsidRPr="00E575D6" w:rsidRDefault="00E575D6" w:rsidP="00E575D6">
      <w:pPr>
        <w:ind w:firstLine="720"/>
        <w:jc w:val="both"/>
        <w:rPr>
          <w:rFonts w:ascii="Times New Roman" w:hAnsi="Times New Roman" w:cs="Times New Roman"/>
          <w:lang w:val="sr-Cyrl-RS"/>
        </w:rPr>
      </w:pPr>
      <w:r w:rsidRPr="00E575D6">
        <w:rPr>
          <w:rFonts w:ascii="Times New Roman" w:hAnsi="Times New Roman" w:cs="Times New Roman"/>
          <w:lang w:val="sr-Cyrl-CS"/>
        </w:rPr>
        <w:t>Велики број основаних притужби у Грађанском одељењу</w:t>
      </w:r>
      <w:r w:rsidRPr="00E575D6">
        <w:rPr>
          <w:rFonts w:ascii="Times New Roman" w:hAnsi="Times New Roman" w:cs="Times New Roman"/>
          <w:lang w:val="sr-Cyrl-RS"/>
        </w:rPr>
        <w:t xml:space="preserve"> и Грађанском одељењу за радне спорове</w:t>
      </w:r>
      <w:r w:rsidRPr="00E575D6">
        <w:rPr>
          <w:rFonts w:ascii="Times New Roman" w:hAnsi="Times New Roman" w:cs="Times New Roman"/>
          <w:lang w:val="sr-Cyrl-CS"/>
        </w:rPr>
        <w:t xml:space="preserve"> је последица тога да Апелациони суд </w:t>
      </w:r>
      <w:r w:rsidRPr="00E575D6">
        <w:rPr>
          <w:rFonts w:ascii="Times New Roman" w:hAnsi="Times New Roman" w:cs="Times New Roman"/>
          <w:lang w:val="sr-Cyrl-RS"/>
        </w:rPr>
        <w:t xml:space="preserve">има констатно прилив великог броја нових предмета који су „стари“ по иницијалном акту, </w:t>
      </w:r>
      <w:r w:rsidRPr="00E575D6">
        <w:rPr>
          <w:rFonts w:ascii="Times New Roman" w:hAnsi="Times New Roman" w:cs="Times New Roman"/>
          <w:lang w:val="sr-Cyrl-CS"/>
        </w:rPr>
        <w:t xml:space="preserve">те да је највећи део </w:t>
      </w:r>
      <w:r w:rsidRPr="00E575D6">
        <w:rPr>
          <w:rFonts w:ascii="Times New Roman" w:hAnsi="Times New Roman" w:cs="Times New Roman"/>
          <w:lang w:val="sr-Cyrl-RS"/>
        </w:rPr>
        <w:t>тих</w:t>
      </w:r>
      <w:r w:rsidRPr="00E575D6">
        <w:rPr>
          <w:rFonts w:ascii="Times New Roman" w:hAnsi="Times New Roman" w:cs="Times New Roman"/>
          <w:lang w:val="sr-Cyrl-CS"/>
        </w:rPr>
        <w:t xml:space="preserve"> предмета по структури доста сложен и захтева велику припрему</w:t>
      </w:r>
      <w:r w:rsidR="008A0221">
        <w:rPr>
          <w:rFonts w:ascii="Times New Roman" w:hAnsi="Times New Roman" w:cs="Times New Roman"/>
          <w:lang w:val="sr-Cyrl-CS"/>
        </w:rPr>
        <w:t xml:space="preserve"> пре изношења на седницу већа, као</w:t>
      </w:r>
      <w:r w:rsidRPr="00E575D6">
        <w:rPr>
          <w:rFonts w:ascii="Times New Roman" w:hAnsi="Times New Roman" w:cs="Times New Roman"/>
          <w:lang w:val="sr-Cyrl-CS"/>
        </w:rPr>
        <w:t xml:space="preserve"> и у току израде писменог отправка одлуке. Ово тим пре јер апелациони суд </w:t>
      </w:r>
      <w:r w:rsidRPr="00E575D6">
        <w:rPr>
          <w:rFonts w:ascii="Times New Roman" w:hAnsi="Times New Roman" w:cs="Times New Roman"/>
          <w:lang w:val="sr-Cyrl-RS"/>
        </w:rPr>
        <w:t>у наведеној материји задужује, највећим делом, за одлучивање по жалби</w:t>
      </w:r>
      <w:r w:rsidRPr="00E575D6">
        <w:rPr>
          <w:rFonts w:ascii="Times New Roman" w:hAnsi="Times New Roman" w:cs="Times New Roman"/>
          <w:lang w:val="sr-Cyrl-CS"/>
        </w:rPr>
        <w:t xml:space="preserve"> само мериторне одлуке. Великом броју</w:t>
      </w:r>
      <w:r w:rsidR="008A0221">
        <w:rPr>
          <w:rFonts w:ascii="Times New Roman" w:hAnsi="Times New Roman" w:cs="Times New Roman"/>
          <w:lang w:val="sr-Cyrl-CS"/>
        </w:rPr>
        <w:t xml:space="preserve"> основаних притужби, свакако, </w:t>
      </w:r>
      <w:r w:rsidRPr="00E575D6">
        <w:rPr>
          <w:rFonts w:ascii="Times New Roman" w:hAnsi="Times New Roman" w:cs="Times New Roman"/>
          <w:lang w:val="sr-Cyrl-CS"/>
        </w:rPr>
        <w:t xml:space="preserve"> допринела</w:t>
      </w:r>
      <w:r w:rsidR="008A0221">
        <w:rPr>
          <w:rFonts w:ascii="Times New Roman" w:hAnsi="Times New Roman" w:cs="Times New Roman"/>
          <w:lang w:val="sr-Cyrl-CS"/>
        </w:rPr>
        <w:t xml:space="preserve"> је</w:t>
      </w:r>
      <w:r w:rsidRPr="00E575D6">
        <w:rPr>
          <w:rFonts w:ascii="Times New Roman" w:hAnsi="Times New Roman" w:cs="Times New Roman"/>
          <w:lang w:val="sr-Cyrl-CS"/>
        </w:rPr>
        <w:t xml:space="preserve"> и чињеница да је немали број предмета </w:t>
      </w:r>
      <w:r w:rsidRPr="00E575D6">
        <w:rPr>
          <w:rFonts w:ascii="Times New Roman" w:hAnsi="Times New Roman" w:cs="Times New Roman"/>
          <w:lang w:val="sr-Cyrl-RS"/>
        </w:rPr>
        <w:t xml:space="preserve">које овај суд задужује </w:t>
      </w:r>
      <w:r w:rsidRPr="00E575D6">
        <w:rPr>
          <w:rFonts w:ascii="Times New Roman" w:hAnsi="Times New Roman" w:cs="Times New Roman"/>
          <w:lang w:val="sr-Cyrl-CS"/>
        </w:rPr>
        <w:t xml:space="preserve">хитан за одлучивање, те је чињеница да су ови предмети прекоредно решавани свакако утицала и да број нерешених „старих „ предмета буде већи. </w:t>
      </w:r>
    </w:p>
    <w:p w:rsidR="00E575D6" w:rsidRPr="00E575D6" w:rsidRDefault="00E575D6" w:rsidP="00E575D6">
      <w:pPr>
        <w:rPr>
          <w:rFonts w:ascii="Times New Roman" w:hAnsi="Times New Roman" w:cs="Times New Roman"/>
          <w:b/>
          <w:u w:val="single"/>
          <w:lang w:val="sr-Cyrl-RS"/>
        </w:rPr>
      </w:pPr>
    </w:p>
    <w:p w:rsidR="00E575D6" w:rsidRPr="00E575D6" w:rsidRDefault="00E575D6" w:rsidP="00E575D6">
      <w:pPr>
        <w:ind w:firstLine="540"/>
        <w:jc w:val="center"/>
        <w:rPr>
          <w:rFonts w:ascii="Times New Roman" w:hAnsi="Times New Roman" w:cs="Times New Roman"/>
          <w:lang w:val="sr-Latn-RS"/>
        </w:rPr>
      </w:pPr>
      <w:r w:rsidRPr="00E575D6">
        <w:rPr>
          <w:rFonts w:ascii="Times New Roman" w:hAnsi="Times New Roman" w:cs="Times New Roman"/>
          <w:b/>
          <w:lang w:val="sr-Cyrl-CS"/>
        </w:rPr>
        <w:lastRenderedPageBreak/>
        <w:t>ПОСТУПАЊЕ АПЕЛАЦИОНОГ СУДА У БЕОГРАДУ ПО ДОСТАВЉЕНИМ ОБАВЕШТЕЊИМА ВИШИХ СУДОВА О ПОДНЕТИМ ПРИТУЖБАМА И ОДГОВОРИМА НА ИСТЕ</w:t>
      </w:r>
    </w:p>
    <w:p w:rsidR="00E575D6" w:rsidRPr="00E575D6" w:rsidRDefault="00E575D6" w:rsidP="00E575D6">
      <w:pPr>
        <w:ind w:firstLine="540"/>
        <w:jc w:val="center"/>
        <w:rPr>
          <w:rFonts w:ascii="Times New Roman" w:hAnsi="Times New Roman" w:cs="Times New Roman"/>
          <w:lang w:val="sr-Latn-RS"/>
        </w:rPr>
      </w:pPr>
    </w:p>
    <w:p w:rsidR="00E575D6" w:rsidRPr="00E575D6" w:rsidRDefault="00E575D6" w:rsidP="00E575D6">
      <w:pPr>
        <w:jc w:val="center"/>
        <w:rPr>
          <w:rFonts w:ascii="Times New Roman" w:hAnsi="Times New Roman" w:cs="Times New Roman"/>
          <w:b/>
          <w:bCs/>
          <w:lang w:val="sr-Cyrl-RS"/>
        </w:rPr>
      </w:pPr>
      <w:r w:rsidRPr="00E575D6">
        <w:rPr>
          <w:rFonts w:ascii="Times New Roman" w:hAnsi="Times New Roman" w:cs="Times New Roman"/>
          <w:b/>
          <w:lang w:val="sr-Cyrl-RS"/>
        </w:rPr>
        <w:t xml:space="preserve">Упутство Апелационог суда у Београду </w:t>
      </w:r>
      <w:r w:rsidRPr="00E575D6">
        <w:rPr>
          <w:rFonts w:ascii="Times New Roman" w:hAnsi="Times New Roman" w:cs="Times New Roman"/>
          <w:b/>
          <w:bCs/>
          <w:lang w:val="sr-Latn-RS"/>
        </w:rPr>
        <w:t xml:space="preserve">Су бр. </w:t>
      </w:r>
      <w:r w:rsidRPr="00E575D6">
        <w:rPr>
          <w:rFonts w:ascii="Times New Roman" w:hAnsi="Times New Roman" w:cs="Times New Roman"/>
          <w:b/>
          <w:bCs/>
          <w:lang w:val="sr-Latn-CS"/>
        </w:rPr>
        <w:t>I</w:t>
      </w:r>
      <w:r w:rsidRPr="00E575D6">
        <w:rPr>
          <w:rFonts w:ascii="Times New Roman" w:hAnsi="Times New Roman" w:cs="Times New Roman"/>
          <w:b/>
          <w:bCs/>
          <w:lang w:val="sr-Cyrl-CS"/>
        </w:rPr>
        <w:t xml:space="preserve"> </w:t>
      </w:r>
      <w:r w:rsidRPr="00E575D6">
        <w:rPr>
          <w:rFonts w:ascii="Times New Roman" w:hAnsi="Times New Roman" w:cs="Times New Roman"/>
          <w:b/>
          <w:bCs/>
          <w:lang w:val="sr-Cyrl-RS"/>
        </w:rPr>
        <w:t xml:space="preserve">– </w:t>
      </w:r>
      <w:r w:rsidRPr="00E575D6">
        <w:rPr>
          <w:rFonts w:ascii="Times New Roman" w:hAnsi="Times New Roman" w:cs="Times New Roman"/>
          <w:b/>
          <w:bCs/>
          <w:lang w:val="sr-Cyrl-CS"/>
        </w:rPr>
        <w:t>1</w:t>
      </w:r>
      <w:r w:rsidRPr="00E575D6">
        <w:rPr>
          <w:rFonts w:ascii="Times New Roman" w:hAnsi="Times New Roman" w:cs="Times New Roman"/>
          <w:b/>
          <w:bCs/>
          <w:lang w:val="sr-Cyrl-RS"/>
        </w:rPr>
        <w:t xml:space="preserve"> 36/16 од 21. јуна 2016. године </w:t>
      </w:r>
      <w:r w:rsidRPr="00E575D6">
        <w:rPr>
          <w:rFonts w:ascii="Times New Roman" w:hAnsi="Times New Roman" w:cs="Times New Roman"/>
          <w:b/>
          <w:lang w:val="sr-Cyrl-RS"/>
        </w:rPr>
        <w:t xml:space="preserve">о начину завођења и развођења притужби, поступању по поднетим притужбама и обавештавању Апелационог суда у Београду о истоме </w:t>
      </w:r>
    </w:p>
    <w:p w:rsidR="00E575D6" w:rsidRPr="00E575D6" w:rsidRDefault="00E575D6" w:rsidP="00E575D6">
      <w:pPr>
        <w:jc w:val="both"/>
        <w:rPr>
          <w:rFonts w:ascii="Times New Roman" w:hAnsi="Times New Roman" w:cs="Times New Roman"/>
          <w:lang w:val="sr-Cyrl-RS"/>
        </w:rPr>
      </w:pPr>
    </w:p>
    <w:p w:rsidR="00E575D6" w:rsidRPr="00E575D6" w:rsidRDefault="00E575D6" w:rsidP="00E575D6">
      <w:pPr>
        <w:ind w:firstLine="720"/>
        <w:jc w:val="both"/>
        <w:rPr>
          <w:rFonts w:ascii="Times New Roman" w:hAnsi="Times New Roman" w:cs="Times New Roman"/>
          <w:lang w:val="sr-Cyrl-RS"/>
        </w:rPr>
      </w:pPr>
      <w:r w:rsidRPr="00E575D6">
        <w:rPr>
          <w:rFonts w:ascii="Times New Roman" w:hAnsi="Times New Roman" w:cs="Times New Roman"/>
          <w:lang w:val="sr-Cyrl-RS"/>
        </w:rPr>
        <w:t>Ступањем на снагу измена и допуна Судског пословника из 2016. године уведене су извесне новине у начину бележења података о поднетим притужбама овом суду, као и о начину бележења података о обавештењима нижестепених судова о поднетим притужбама и одговорима на исте</w:t>
      </w:r>
      <w:r w:rsidR="008A0221">
        <w:rPr>
          <w:rFonts w:ascii="Times New Roman" w:hAnsi="Times New Roman" w:cs="Times New Roman"/>
          <w:lang w:val="sr-Cyrl-RS"/>
        </w:rPr>
        <w:t>,</w:t>
      </w:r>
      <w:r w:rsidRPr="00E575D6">
        <w:rPr>
          <w:rFonts w:ascii="Times New Roman" w:hAnsi="Times New Roman" w:cs="Times New Roman"/>
          <w:lang w:val="sr-Cyrl-RS"/>
        </w:rPr>
        <w:t xml:space="preserve"> што је условило потребу да овај суд измени раније донета упутства о начину поступања у наведеним предметима и изда ново упуство којим су обухваћени и неки недостаци који су уочени анализом одговора нижестепених судова по поднетим притужбама. </w:t>
      </w:r>
      <w:r w:rsidRPr="00E575D6">
        <w:rPr>
          <w:rFonts w:ascii="Times New Roman" w:hAnsi="Times New Roman" w:cs="Times New Roman"/>
          <w:lang w:val="sr-Cyrl-CS"/>
        </w:rPr>
        <w:t xml:space="preserve">Овим Упутством </w:t>
      </w:r>
      <w:r w:rsidRPr="00E575D6">
        <w:rPr>
          <w:rFonts w:ascii="Times New Roman" w:hAnsi="Times New Roman" w:cs="Times New Roman"/>
          <w:lang w:val="sr-Cyrl-RS"/>
        </w:rPr>
        <w:t>и даље постоји</w:t>
      </w:r>
      <w:r w:rsidRPr="00E575D6">
        <w:rPr>
          <w:rFonts w:ascii="Times New Roman" w:hAnsi="Times New Roman" w:cs="Times New Roman"/>
          <w:lang w:val="sr-Cyrl-CS"/>
        </w:rPr>
        <w:t xml:space="preserve"> обавеза виших судова који потпадају под јурисдикцију овог суда да на свака три месеца Апелационом суду у Београду достављају извештаје о поднетим притужбама на основу којих овај суд врши „сравњење“ са притужбама достављеним овом суду и у могућности је да, и без непосредног увида, утврди колико притужби није достављено овом суду, који су њихови пословни бројеви и да предузима мере за поступање по тим притужбама и њиховог достављања овом суду. На исти начин уведена је и обавеза Управа виших судова да контролишу рад основних судова који потпадају под јурисдикцију тог суда, а преко којих судова и Апелациони суд врши контролу рада основних судова по поднетим притужбама. </w:t>
      </w:r>
    </w:p>
    <w:p w:rsidR="00E575D6" w:rsidRPr="00E575D6" w:rsidRDefault="00E575D6" w:rsidP="00E575D6">
      <w:pPr>
        <w:jc w:val="both"/>
        <w:rPr>
          <w:rFonts w:ascii="Times New Roman" w:hAnsi="Times New Roman" w:cs="Times New Roman"/>
          <w:lang w:val="sr-Cyrl-CS"/>
        </w:rPr>
      </w:pPr>
    </w:p>
    <w:p w:rsidR="00E575D6" w:rsidRPr="00E575D6" w:rsidRDefault="00E575D6" w:rsidP="00E575D6">
      <w:pPr>
        <w:ind w:firstLine="720"/>
        <w:jc w:val="both"/>
        <w:rPr>
          <w:rFonts w:ascii="Times New Roman" w:hAnsi="Times New Roman" w:cs="Times New Roman"/>
          <w:lang w:val="sr-Cyrl-RS"/>
        </w:rPr>
      </w:pPr>
      <w:r w:rsidRPr="00E575D6">
        <w:rPr>
          <w:rFonts w:ascii="Times New Roman" w:hAnsi="Times New Roman" w:cs="Times New Roman"/>
          <w:lang w:val="sr-Cyrl-CS"/>
        </w:rPr>
        <w:t xml:space="preserve">Апелациони суд у Београду је успоставио јединствени механизам за бележење свих притужби на рад судова који потпадају под његову јурисдикцију, као и једноставан начин за проналажење свих притужби и њихову анализу у кратком годишњем извештају. Обрадом притужби на овај начин омогућено је да се у сваком тренутку може урадити извештај о броју основаних притужби како на рад одређеног суда тако и на рад конкретног судије. При томе Апелациони суд, приликом обраде притужбе, води рачуна о томе да ли је притужба основана само са становишта рада суда или и са становишта рада конкретног судије који је задужен са одређеним предметом. </w:t>
      </w:r>
    </w:p>
    <w:p w:rsidR="00E575D6" w:rsidRPr="00E575D6" w:rsidRDefault="00E575D6" w:rsidP="00E575D6">
      <w:pPr>
        <w:ind w:firstLine="720"/>
        <w:jc w:val="both"/>
        <w:rPr>
          <w:rFonts w:ascii="Times New Roman" w:hAnsi="Times New Roman" w:cs="Times New Roman"/>
          <w:lang w:val="sr-Cyrl-RS"/>
        </w:rPr>
      </w:pPr>
    </w:p>
    <w:p w:rsidR="00E575D6" w:rsidRPr="00E575D6" w:rsidRDefault="00E575D6" w:rsidP="00E575D6">
      <w:pPr>
        <w:ind w:firstLine="720"/>
        <w:jc w:val="both"/>
        <w:rPr>
          <w:rFonts w:ascii="Times New Roman" w:hAnsi="Times New Roman" w:cs="Times New Roman"/>
          <w:lang w:val="sr-Cyrl-RS"/>
        </w:rPr>
      </w:pPr>
      <w:r w:rsidRPr="00E575D6">
        <w:rPr>
          <w:rFonts w:ascii="Times New Roman" w:hAnsi="Times New Roman" w:cs="Times New Roman"/>
          <w:lang w:val="sr-Cyrl-RS"/>
        </w:rPr>
        <w:t xml:space="preserve">Циљ издавања, како овог Упутства, тако и ранијих упутстава је да се омогући једнообразно поступање свих судова под јурисдикцијом овог суда по поднетим притужбама, те да се притужба претвори у делотворно правно средство. Ово тим пре јер је још првобитним Упутством овог суда издатим још 2011. године уведена обавеза свих нижестепених судова који потпадају под надлежност овог суда да прате поступање у предметима у којима је утврђена основаност поднете притужбе на дуго трајање поступка, све до правноснажног окончања поступка. Како би се утврдила и успешност притужбе као правног средства у судовима који потпадају под надлежност овог суда уведена је обавеза наведених судова да до 1. августа 2016. године попишу све предмете у којима је утврђена основаност притужбе на дуго трајање поступка и да приликом израде годишњег извештаја о раду утврде колико је од наведених предмета процентуално решено. Такође, наведеним Упутством, као и ранијим упутствима овог суда управе нижестепених судова су у обавези да формирају посебне предмете по усвојеним захтевима и приговорима за суђење у разумном року и да прате поступање у истима и по потреби предузимају мере за убрзање, све до правноснажног окончања наведених поступака. </w:t>
      </w:r>
    </w:p>
    <w:p w:rsidR="00E575D6" w:rsidRPr="00E575D6" w:rsidRDefault="00E575D6" w:rsidP="00E575D6">
      <w:pPr>
        <w:jc w:val="both"/>
        <w:rPr>
          <w:rFonts w:ascii="Times New Roman" w:hAnsi="Times New Roman" w:cs="Times New Roman"/>
          <w:lang w:val="sr-Cyrl-RS"/>
        </w:rPr>
      </w:pPr>
    </w:p>
    <w:p w:rsidR="00E575D6" w:rsidRPr="00E575D6" w:rsidRDefault="00E575D6" w:rsidP="00E575D6">
      <w:pPr>
        <w:jc w:val="center"/>
        <w:rPr>
          <w:rFonts w:ascii="Times New Roman" w:hAnsi="Times New Roman" w:cs="Times New Roman"/>
          <w:b/>
          <w:lang w:val="sr-Cyrl-RS"/>
        </w:rPr>
      </w:pPr>
      <w:r w:rsidRPr="00E575D6">
        <w:rPr>
          <w:rFonts w:ascii="Times New Roman" w:hAnsi="Times New Roman" w:cs="Times New Roman"/>
          <w:b/>
          <w:lang w:val="sr-Cyrl-RS"/>
        </w:rPr>
        <w:t xml:space="preserve">Шестомесечни извештај за 2019. годину Апелационог суда у Београду о раду виших судова по поднетим притужбама </w:t>
      </w:r>
    </w:p>
    <w:p w:rsidR="00E575D6" w:rsidRPr="00E575D6" w:rsidRDefault="00E575D6" w:rsidP="00E575D6">
      <w:pPr>
        <w:jc w:val="both"/>
        <w:rPr>
          <w:rFonts w:ascii="Times New Roman" w:hAnsi="Times New Roman" w:cs="Times New Roman"/>
          <w:b/>
          <w:lang w:val="sr-Cyrl-CS"/>
        </w:rPr>
      </w:pPr>
    </w:p>
    <w:p w:rsidR="00E575D6" w:rsidRPr="00E575D6" w:rsidRDefault="00E575D6" w:rsidP="00E575D6">
      <w:pPr>
        <w:ind w:firstLine="720"/>
        <w:jc w:val="both"/>
        <w:rPr>
          <w:rFonts w:ascii="Times New Roman" w:hAnsi="Times New Roman" w:cs="Times New Roman"/>
          <w:lang w:val="sr-Cyrl-CS"/>
        </w:rPr>
      </w:pPr>
      <w:r w:rsidRPr="00E575D6">
        <w:rPr>
          <w:rFonts w:ascii="Times New Roman" w:hAnsi="Times New Roman" w:cs="Times New Roman"/>
          <w:lang w:val="sr-Cyrl-CS"/>
        </w:rPr>
        <w:t xml:space="preserve">У </w:t>
      </w:r>
      <w:r w:rsidRPr="00E575D6">
        <w:rPr>
          <w:rFonts w:ascii="Times New Roman" w:hAnsi="Times New Roman" w:cs="Times New Roman"/>
          <w:lang w:val="sr-Cyrl-RS"/>
        </w:rPr>
        <w:t>првих шест месеци 2019</w:t>
      </w:r>
      <w:r w:rsidRPr="00E575D6">
        <w:rPr>
          <w:rFonts w:ascii="Times New Roman" w:hAnsi="Times New Roman" w:cs="Times New Roman"/>
          <w:lang w:val="sr-Cyrl-CS"/>
        </w:rPr>
        <w:t xml:space="preserve">. године Апелационом суду у Београду је достављено </w:t>
      </w:r>
      <w:r w:rsidRPr="00E575D6">
        <w:rPr>
          <w:rFonts w:ascii="Times New Roman" w:hAnsi="Times New Roman" w:cs="Times New Roman"/>
          <w:lang w:val="sr-Latn-RS"/>
        </w:rPr>
        <w:t xml:space="preserve">393 </w:t>
      </w:r>
      <w:r w:rsidRPr="00E575D6">
        <w:rPr>
          <w:rFonts w:ascii="Times New Roman" w:hAnsi="Times New Roman" w:cs="Times New Roman"/>
          <w:lang w:val="sr-Cyrl-CS"/>
        </w:rPr>
        <w:t xml:space="preserve">обавештења виших судова о поднетим притужбама и одговорима на исте. </w:t>
      </w:r>
      <w:r w:rsidRPr="00E575D6">
        <w:rPr>
          <w:rFonts w:ascii="Times New Roman" w:hAnsi="Times New Roman" w:cs="Times New Roman"/>
          <w:lang w:val="sr-Cyrl-RS"/>
        </w:rPr>
        <w:t xml:space="preserve"> Од 393 заведених обавештења виших судова о достављеним притужбама </w:t>
      </w:r>
      <w:r w:rsidRPr="00E575D6">
        <w:rPr>
          <w:rFonts w:ascii="Times New Roman" w:hAnsi="Times New Roman" w:cs="Times New Roman"/>
          <w:lang w:val="sr-Latn-RS"/>
        </w:rPr>
        <w:t>90</w:t>
      </w:r>
      <w:r w:rsidRPr="00E575D6">
        <w:rPr>
          <w:rFonts w:ascii="Times New Roman" w:hAnsi="Times New Roman" w:cs="Times New Roman"/>
          <w:lang w:val="sr-Cyrl-RS"/>
        </w:rPr>
        <w:t xml:space="preserve"> притужб</w:t>
      </w:r>
      <w:r w:rsidRPr="00E575D6">
        <w:rPr>
          <w:rFonts w:ascii="Times New Roman" w:hAnsi="Times New Roman" w:cs="Times New Roman"/>
          <w:lang w:val="sr-Latn-RS"/>
        </w:rPr>
        <w:t>и</w:t>
      </w:r>
      <w:r w:rsidRPr="00E575D6">
        <w:rPr>
          <w:rFonts w:ascii="Times New Roman" w:hAnsi="Times New Roman" w:cs="Times New Roman"/>
          <w:lang w:val="sr-Cyrl-RS"/>
        </w:rPr>
        <w:t xml:space="preserve"> је оцењено као основано, </w:t>
      </w:r>
      <w:r w:rsidRPr="00E575D6">
        <w:rPr>
          <w:rFonts w:ascii="Times New Roman" w:hAnsi="Times New Roman" w:cs="Times New Roman"/>
          <w:lang w:val="sr-Latn-RS"/>
        </w:rPr>
        <w:t>67</w:t>
      </w:r>
      <w:r w:rsidRPr="00E575D6">
        <w:rPr>
          <w:rFonts w:ascii="Times New Roman" w:hAnsi="Times New Roman" w:cs="Times New Roman"/>
          <w:lang w:val="sr-Cyrl-RS"/>
        </w:rPr>
        <w:t xml:space="preserve"> као </w:t>
      </w:r>
      <w:r w:rsidRPr="00E575D6">
        <w:rPr>
          <w:rFonts w:ascii="Times New Roman" w:hAnsi="Times New Roman" w:cs="Times New Roman"/>
          <w:lang w:val="sr-Cyrl-RS"/>
        </w:rPr>
        <w:lastRenderedPageBreak/>
        <w:t xml:space="preserve">неосновано, </w:t>
      </w:r>
      <w:r w:rsidRPr="00E575D6">
        <w:rPr>
          <w:rFonts w:ascii="Times New Roman" w:hAnsi="Times New Roman" w:cs="Times New Roman"/>
          <w:lang w:val="sr-Latn-RS"/>
        </w:rPr>
        <w:t>68</w:t>
      </w:r>
      <w:r w:rsidRPr="00E575D6">
        <w:rPr>
          <w:rFonts w:ascii="Times New Roman" w:hAnsi="Times New Roman" w:cs="Times New Roman"/>
          <w:lang w:val="sr-Cyrl-RS"/>
        </w:rPr>
        <w:t xml:space="preserve"> притужби је сврстан</w:t>
      </w:r>
      <w:r w:rsidRPr="00E575D6">
        <w:rPr>
          <w:rFonts w:ascii="Times New Roman" w:hAnsi="Times New Roman" w:cs="Times New Roman"/>
          <w:lang w:val="sr-Cyrl-CS"/>
        </w:rPr>
        <w:t>о</w:t>
      </w:r>
      <w:r w:rsidRPr="00E575D6">
        <w:rPr>
          <w:rFonts w:ascii="Times New Roman" w:hAnsi="Times New Roman" w:cs="Times New Roman"/>
          <w:lang w:val="sr-Cyrl-RS"/>
        </w:rPr>
        <w:t xml:space="preserve"> у категорију '''ненадлежних'' и </w:t>
      </w:r>
      <w:r w:rsidRPr="00E575D6">
        <w:rPr>
          <w:rFonts w:ascii="Times New Roman" w:hAnsi="Times New Roman" w:cs="Times New Roman"/>
          <w:lang w:val="sr-Latn-RS"/>
        </w:rPr>
        <w:t xml:space="preserve">168 </w:t>
      </w:r>
      <w:r w:rsidRPr="00E575D6">
        <w:rPr>
          <w:rFonts w:ascii="Times New Roman" w:hAnsi="Times New Roman" w:cs="Times New Roman"/>
          <w:lang w:val="sr-Cyrl-RS"/>
        </w:rPr>
        <w:t>притужб</w:t>
      </w:r>
      <w:r w:rsidRPr="00E575D6">
        <w:rPr>
          <w:rFonts w:ascii="Times New Roman" w:hAnsi="Times New Roman" w:cs="Times New Roman"/>
          <w:lang w:val="sr-Latn-RS"/>
        </w:rPr>
        <w:t>и</w:t>
      </w:r>
      <w:r w:rsidRPr="00E575D6">
        <w:rPr>
          <w:rFonts w:ascii="Times New Roman" w:hAnsi="Times New Roman" w:cs="Times New Roman"/>
          <w:lang w:val="sr-Cyrl-RS"/>
        </w:rPr>
        <w:t xml:space="preserve"> је сврстано у категорију „неразмотрених'' притужби. </w:t>
      </w:r>
    </w:p>
    <w:p w:rsidR="00E575D6" w:rsidRPr="00E575D6" w:rsidRDefault="00E575D6" w:rsidP="00E575D6">
      <w:pPr>
        <w:jc w:val="both"/>
        <w:rPr>
          <w:rFonts w:ascii="Times New Roman" w:hAnsi="Times New Roman" w:cs="Times New Roman"/>
          <w:lang w:val="sr-Cyrl-RS"/>
        </w:rPr>
      </w:pPr>
    </w:p>
    <w:p w:rsidR="00E575D6" w:rsidRPr="00E575D6" w:rsidRDefault="00E575D6" w:rsidP="00E575D6">
      <w:pPr>
        <w:ind w:firstLine="720"/>
        <w:jc w:val="both"/>
        <w:rPr>
          <w:rFonts w:ascii="Times New Roman" w:hAnsi="Times New Roman" w:cs="Times New Roman"/>
          <w:lang w:val="sr-Cyrl-RS"/>
        </w:rPr>
      </w:pPr>
      <w:r w:rsidRPr="00E575D6">
        <w:rPr>
          <w:rFonts w:ascii="Times New Roman" w:hAnsi="Times New Roman" w:cs="Times New Roman"/>
          <w:lang w:val="sr-Cyrl-RS"/>
        </w:rPr>
        <w:t xml:space="preserve">У категорију „ненадлежних“ притужби су разврстане оне притужбе које су  грешком достављене вишем суду (предмет није у надлежности вишег суда коме је поднета притужба) или је притужба поднета из разлога због којег се по закону не може изјавити притужба председнику суда или Управа суда не поседује довољно података на основу којих би могла да утврди основаност поднете притужбе. </w:t>
      </w:r>
    </w:p>
    <w:p w:rsidR="00E575D6" w:rsidRPr="00E575D6" w:rsidRDefault="00E575D6" w:rsidP="00E575D6">
      <w:pPr>
        <w:jc w:val="both"/>
        <w:rPr>
          <w:rFonts w:ascii="Times New Roman" w:hAnsi="Times New Roman" w:cs="Times New Roman"/>
          <w:lang w:val="sr-Cyrl-RS"/>
        </w:rPr>
      </w:pPr>
    </w:p>
    <w:p w:rsidR="00E575D6" w:rsidRPr="00E575D6" w:rsidRDefault="00E575D6" w:rsidP="00E575D6">
      <w:pPr>
        <w:ind w:firstLine="720"/>
        <w:jc w:val="both"/>
        <w:rPr>
          <w:rFonts w:ascii="Times New Roman" w:hAnsi="Times New Roman" w:cs="Times New Roman"/>
          <w:lang w:val="sr-Cyrl-RS"/>
        </w:rPr>
      </w:pPr>
      <w:r w:rsidRPr="00E575D6">
        <w:rPr>
          <w:rFonts w:ascii="Times New Roman" w:hAnsi="Times New Roman" w:cs="Times New Roman"/>
          <w:lang w:val="sr-Cyrl-RS"/>
        </w:rPr>
        <w:t xml:space="preserve">У категорију „неразмотрених“ притужби су разврстане оне притужбе у којима до момента састављања извештаја Апелационом суду у Београду није достављена допуна обавештења о поднетој притужби, а допуну је било потребно доставити било по захтеву Апелационог суда, било због тога што је притужба поднета на рад основног суда, а до краја извештајног периода основни суд није доставио изјашњење, те подносиоцу притужбе још није достављена допуна одговора. Такође, у ову категорију притужби су разврстане и оне притужбе које Управа Апелационог суда није узела у разматрање до краја извештајног периода. </w:t>
      </w:r>
    </w:p>
    <w:p w:rsidR="00E575D6" w:rsidRPr="00E575D6" w:rsidRDefault="00E575D6" w:rsidP="00E575D6">
      <w:pPr>
        <w:ind w:firstLine="720"/>
        <w:jc w:val="both"/>
        <w:rPr>
          <w:rFonts w:ascii="Times New Roman" w:hAnsi="Times New Roman" w:cs="Times New Roman"/>
          <w:lang w:val="sr-Cyrl-RS"/>
        </w:rPr>
      </w:pPr>
    </w:p>
    <w:p w:rsidR="00E575D6" w:rsidRPr="00E575D6" w:rsidRDefault="00E575D6" w:rsidP="00E575D6">
      <w:pPr>
        <w:ind w:firstLine="720"/>
        <w:jc w:val="both"/>
        <w:rPr>
          <w:rFonts w:ascii="Times New Roman" w:hAnsi="Times New Roman" w:cs="Times New Roman"/>
          <w:lang w:val="sr-Cyrl-RS"/>
        </w:rPr>
      </w:pPr>
    </w:p>
    <w:p w:rsidR="00E575D6" w:rsidRPr="00E575D6" w:rsidRDefault="00E575D6" w:rsidP="00E575D6">
      <w:pPr>
        <w:ind w:firstLine="720"/>
        <w:jc w:val="both"/>
        <w:rPr>
          <w:rFonts w:ascii="Times New Roman" w:hAnsi="Times New Roman" w:cs="Times New Roman"/>
          <w:lang w:val="sr-Cyrl-RS"/>
        </w:rPr>
      </w:pPr>
    </w:p>
    <w:p w:rsidR="00E575D6" w:rsidRPr="00E575D6" w:rsidRDefault="00E575D6" w:rsidP="00E575D6">
      <w:pPr>
        <w:jc w:val="center"/>
        <w:rPr>
          <w:rFonts w:ascii="Times New Roman" w:hAnsi="Times New Roman" w:cs="Times New Roman"/>
          <w:b/>
          <w:lang w:val="sr-Cyrl-CS"/>
        </w:rPr>
      </w:pPr>
      <w:r w:rsidRPr="00E575D6">
        <w:rPr>
          <w:rFonts w:ascii="Times New Roman" w:hAnsi="Times New Roman" w:cs="Times New Roman"/>
          <w:b/>
          <w:lang w:val="sr-Cyrl-CS"/>
        </w:rPr>
        <w:t>ТАБЕЛАРНИ ПРИКАЗ ИЗВЕШТАЈА О РАДУ НИЖЕСТЕПЕНИХ СУДОВА ПО ПОДНЕТИМ ПРИТУЖБАМА</w:t>
      </w:r>
    </w:p>
    <w:p w:rsidR="00E575D6" w:rsidRPr="00E575D6" w:rsidRDefault="00E575D6" w:rsidP="00E575D6">
      <w:pPr>
        <w:jc w:val="center"/>
        <w:rPr>
          <w:rFonts w:ascii="Times New Roman" w:hAnsi="Times New Roman" w:cs="Times New Roman"/>
          <w:b/>
          <w:lang w:val="sr-Cyrl-RS"/>
        </w:rPr>
      </w:pPr>
      <w:r w:rsidRPr="00E575D6">
        <w:rPr>
          <w:rFonts w:ascii="Times New Roman" w:hAnsi="Times New Roman" w:cs="Times New Roman"/>
          <w:b/>
          <w:lang w:val="sr-Cyrl-CS"/>
        </w:rPr>
        <w:t xml:space="preserve">ЗА ПЕРИОД ОД 1. ЈАНУАРА ДО </w:t>
      </w:r>
      <w:r w:rsidRPr="00E575D6">
        <w:rPr>
          <w:rFonts w:ascii="Times New Roman" w:hAnsi="Times New Roman" w:cs="Times New Roman"/>
          <w:b/>
          <w:lang w:val="sr-Cyrl-RS"/>
        </w:rPr>
        <w:t>30. ЈУНА 2019</w:t>
      </w:r>
      <w:r w:rsidRPr="00E575D6">
        <w:rPr>
          <w:rFonts w:ascii="Times New Roman" w:hAnsi="Times New Roman" w:cs="Times New Roman"/>
          <w:b/>
          <w:lang w:val="sr-Cyrl-CS"/>
        </w:rPr>
        <w:t xml:space="preserve">. ГОДИНЕ </w:t>
      </w:r>
    </w:p>
    <w:p w:rsidR="007E6D33" w:rsidRPr="002428E6" w:rsidRDefault="007E6D33" w:rsidP="007E6D33">
      <w:pPr>
        <w:jc w:val="center"/>
        <w:rPr>
          <w:rFonts w:ascii="Times New Roman" w:hAnsi="Times New Roman" w:cs="Times New Roman"/>
          <w:b/>
          <w:lang w:val="sr-Cyrl-RS"/>
        </w:rPr>
      </w:pPr>
      <w:r w:rsidRPr="002428E6">
        <w:rPr>
          <w:rFonts w:ascii="Times New Roman" w:hAnsi="Times New Roman" w:cs="Times New Roman"/>
          <w:b/>
          <w:lang w:val="sr-Cyrl-CS"/>
        </w:rPr>
        <w:t xml:space="preserve"> </w:t>
      </w:r>
    </w:p>
    <w:p w:rsidR="007E6D33" w:rsidRPr="002428E6" w:rsidRDefault="007C6149" w:rsidP="00A33ACD">
      <w:pPr>
        <w:jc w:val="center"/>
        <w:rPr>
          <w:rFonts w:ascii="Times New Roman" w:hAnsi="Times New Roman" w:cs="Times New Roman"/>
          <w:b/>
          <w:lang w:val="sr-Cyrl-RS"/>
        </w:rPr>
      </w:pPr>
      <w:r>
        <w:rPr>
          <w:rFonts w:ascii="Times New Roman" w:hAnsi="Times New Roman" w:cs="Times New Roman"/>
          <w:b/>
          <w:noProof/>
          <w:lang w:val="sr-Cyrl-RS"/>
        </w:rPr>
        <w:drawing>
          <wp:inline distT="0" distB="0" distL="0" distR="0">
            <wp:extent cx="6724650" cy="164782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724650" cy="1647825"/>
                    </a:xfrm>
                    <a:prstGeom prst="rect">
                      <a:avLst/>
                    </a:prstGeom>
                    <a:noFill/>
                    <a:ln>
                      <a:noFill/>
                    </a:ln>
                  </pic:spPr>
                </pic:pic>
              </a:graphicData>
            </a:graphic>
          </wp:inline>
        </w:drawing>
      </w:r>
    </w:p>
    <w:p w:rsidR="007E6D33" w:rsidRPr="002428E6" w:rsidRDefault="007E6D33" w:rsidP="002428E6">
      <w:pPr>
        <w:jc w:val="center"/>
        <w:rPr>
          <w:rFonts w:ascii="Times New Roman" w:hAnsi="Times New Roman" w:cs="Times New Roman"/>
          <w:sz w:val="22"/>
          <w:szCs w:val="22"/>
          <w:lang w:val="sr-Latn-RS"/>
        </w:rPr>
      </w:pPr>
      <w:r w:rsidRPr="002428E6">
        <w:rPr>
          <w:rFonts w:ascii="Times New Roman" w:hAnsi="Times New Roman" w:cs="Times New Roman"/>
          <w:sz w:val="22"/>
          <w:szCs w:val="22"/>
          <w:lang w:val="sr-Cyrl-RS"/>
        </w:rPr>
        <w:t>(</w:t>
      </w:r>
      <w:r w:rsidRPr="002428E6">
        <w:rPr>
          <w:rFonts w:ascii="Times New Roman" w:hAnsi="Times New Roman" w:cs="Times New Roman"/>
          <w:sz w:val="22"/>
          <w:szCs w:val="22"/>
          <w:lang w:val="sr-Latn-RS"/>
        </w:rPr>
        <w:t>Напомена: детаљан табеларни приказ извештаја о раду нижестепених судова по поднетим притужбама је дат у табеларном приказу који се налази у прилогу извештаја и исти је израђен у складу са чланом 100а Судског пословника).</w:t>
      </w:r>
    </w:p>
    <w:p w:rsidR="007E6D33" w:rsidRPr="002428E6" w:rsidRDefault="007E6D33" w:rsidP="007E6D33">
      <w:pPr>
        <w:tabs>
          <w:tab w:val="left" w:pos="1200"/>
        </w:tabs>
        <w:jc w:val="both"/>
        <w:rPr>
          <w:rFonts w:ascii="Times New Roman" w:hAnsi="Times New Roman" w:cs="Times New Roman"/>
          <w:lang w:val="sr-Latn-RS"/>
        </w:rPr>
      </w:pPr>
    </w:p>
    <w:p w:rsidR="00E575D6" w:rsidRPr="002D7631" w:rsidRDefault="00E575D6" w:rsidP="00E575D6">
      <w:pPr>
        <w:ind w:firstLine="720"/>
        <w:jc w:val="both"/>
        <w:rPr>
          <w:rFonts w:ascii="Times New Roman" w:hAnsi="Times New Roman" w:cs="Times New Roman"/>
          <w:lang w:val="sr-Cyrl-CS"/>
        </w:rPr>
      </w:pPr>
      <w:r w:rsidRPr="002D7631">
        <w:rPr>
          <w:rFonts w:ascii="Times New Roman" w:hAnsi="Times New Roman" w:cs="Times New Roman"/>
          <w:lang w:val="sr-Cyrl-CS"/>
        </w:rPr>
        <w:t xml:space="preserve">Имајући у виду да сви виши судови, а у складу са </w:t>
      </w:r>
      <w:r w:rsidRPr="002D7631">
        <w:rPr>
          <w:rFonts w:ascii="Times New Roman" w:hAnsi="Times New Roman" w:cs="Times New Roman"/>
          <w:lang w:val="sr-Cyrl-RS"/>
        </w:rPr>
        <w:t xml:space="preserve">ранијим упутствима овог суда, као и новим Упутством, </w:t>
      </w:r>
      <w:r w:rsidRPr="002D7631">
        <w:rPr>
          <w:rFonts w:ascii="Times New Roman" w:hAnsi="Times New Roman" w:cs="Times New Roman"/>
          <w:lang w:val="sr-Cyrl-CS"/>
        </w:rPr>
        <w:t xml:space="preserve">у обавештењу по поднетој притужби информишу овај суд и ко је поступајући судија у предмету на који се притужба односи, то се увек, када се утврди да је притужба основана, број притужбе евидентира како би се исти подаци доставили Високом савету судства када се буду вредновали резултати рада судија. При евидентирању се води рачуна и колика је просечна оптерећеност судија тог суда, те колико је притужба основана због саме дужине трајања поступка, а колико због рада конкретног судије који је задужен са тим предметом.  </w:t>
      </w:r>
    </w:p>
    <w:p w:rsidR="00E575D6" w:rsidRPr="002D7631" w:rsidRDefault="00E575D6" w:rsidP="00E575D6">
      <w:pPr>
        <w:jc w:val="both"/>
        <w:rPr>
          <w:rFonts w:ascii="Times New Roman" w:hAnsi="Times New Roman" w:cs="Times New Roman"/>
          <w:lang w:val="sr-Cyrl-CS"/>
        </w:rPr>
      </w:pPr>
    </w:p>
    <w:p w:rsidR="00E575D6" w:rsidRPr="002D7631" w:rsidRDefault="00E575D6" w:rsidP="00E575D6">
      <w:pPr>
        <w:ind w:firstLine="720"/>
        <w:jc w:val="both"/>
        <w:rPr>
          <w:rFonts w:ascii="Times New Roman" w:hAnsi="Times New Roman" w:cs="Times New Roman"/>
          <w:lang w:val="sr-Cyrl-RS"/>
        </w:rPr>
      </w:pPr>
      <w:r w:rsidRPr="002D7631">
        <w:rPr>
          <w:rFonts w:ascii="Times New Roman" w:hAnsi="Times New Roman" w:cs="Times New Roman"/>
          <w:lang w:val="sr-Cyrl-CS"/>
        </w:rPr>
        <w:t>Оваквим радом по поднетим притужбама и обавештењима од стране виших судова Апелациони суд настоји да омогући да право на притужбу, а у складу са објективним могућностима конкретног суда, постане делотворно правно средство које ће странке морати да искористе пре него што се евентуално обрате тужбом Уставном суду или Европском суду за људска права.</w:t>
      </w:r>
    </w:p>
    <w:p w:rsidR="00E575D6" w:rsidRPr="002D7631" w:rsidRDefault="00E575D6" w:rsidP="00E575D6">
      <w:pPr>
        <w:ind w:firstLine="720"/>
        <w:jc w:val="both"/>
        <w:rPr>
          <w:rFonts w:ascii="Times New Roman" w:hAnsi="Times New Roman" w:cs="Times New Roman"/>
          <w:lang w:val="sr-Cyrl-RS"/>
        </w:rPr>
      </w:pPr>
    </w:p>
    <w:p w:rsidR="00E575D6" w:rsidRPr="002D7631" w:rsidRDefault="00E575D6" w:rsidP="00E575D6">
      <w:pPr>
        <w:ind w:firstLine="720"/>
        <w:jc w:val="both"/>
        <w:rPr>
          <w:rFonts w:ascii="Times New Roman" w:hAnsi="Times New Roman" w:cs="Times New Roman"/>
          <w:lang w:val="sr-Cyrl-RS"/>
        </w:rPr>
      </w:pPr>
      <w:r w:rsidRPr="002D7631">
        <w:rPr>
          <w:rFonts w:ascii="Times New Roman" w:hAnsi="Times New Roman" w:cs="Times New Roman"/>
          <w:lang w:val="sr-Cyrl-CS"/>
        </w:rPr>
        <w:t xml:space="preserve">Апелациони суд у Београду контролише одговоре које виши судови достављају подносиоцима притужби упућеним непосредно том суду или преко министарства, Врховног касационог суда и </w:t>
      </w:r>
      <w:r w:rsidRPr="002D7631">
        <w:rPr>
          <w:rFonts w:ascii="Times New Roman" w:hAnsi="Times New Roman" w:cs="Times New Roman"/>
          <w:lang w:val="sr-Cyrl-CS"/>
        </w:rPr>
        <w:lastRenderedPageBreak/>
        <w:t xml:space="preserve">Високог савета судства, те по потреби тражи и допуне изјашњења ради утврђивања основаности притужбе. </w:t>
      </w:r>
      <w:r w:rsidRPr="002D7631">
        <w:rPr>
          <w:rFonts w:ascii="Times New Roman" w:hAnsi="Times New Roman" w:cs="Times New Roman"/>
          <w:lang w:val="sr-Cyrl-RS"/>
        </w:rPr>
        <w:t xml:space="preserve">У даљем тексту се даје табеларни приказ броја упућених интервенција и допуна нижестепеним судовима у вези са радом по поднетим притужбама за период од 1. јануара до 30. јуна 2019. године. Наведени табеларни приказ, такође, даје и приказ оцене успешности рада нижестепених судова по поднетим притужбама. </w:t>
      </w:r>
    </w:p>
    <w:p w:rsidR="00E575D6" w:rsidRPr="002D7631" w:rsidRDefault="00E575D6" w:rsidP="00E575D6">
      <w:pPr>
        <w:ind w:firstLine="720"/>
        <w:jc w:val="center"/>
        <w:rPr>
          <w:rFonts w:ascii="Times New Roman" w:hAnsi="Times New Roman" w:cs="Times New Roman"/>
          <w:b/>
          <w:lang w:val="sr-Cyrl-RS"/>
        </w:rPr>
      </w:pPr>
      <w:r w:rsidRPr="002D7631">
        <w:rPr>
          <w:rFonts w:ascii="Times New Roman" w:hAnsi="Times New Roman" w:cs="Times New Roman"/>
          <w:b/>
          <w:lang w:val="sr-Cyrl-RS"/>
        </w:rPr>
        <w:t xml:space="preserve"> </w:t>
      </w:r>
    </w:p>
    <w:p w:rsidR="00E575D6" w:rsidRPr="002D7631" w:rsidRDefault="00E575D6" w:rsidP="00E575D6">
      <w:pPr>
        <w:rPr>
          <w:rFonts w:ascii="Times New Roman" w:hAnsi="Times New Roman" w:cs="Times New Roman"/>
          <w:b/>
          <w:lang w:val="sr-Cyrl-RS"/>
        </w:rPr>
      </w:pPr>
    </w:p>
    <w:p w:rsidR="00E575D6" w:rsidRPr="002D7631" w:rsidRDefault="00E575D6" w:rsidP="00E575D6">
      <w:pPr>
        <w:rPr>
          <w:rFonts w:ascii="Times New Roman" w:hAnsi="Times New Roman" w:cs="Times New Roman"/>
          <w:b/>
          <w:lang w:val="sr-Cyrl-CS"/>
        </w:rPr>
      </w:pPr>
    </w:p>
    <w:p w:rsidR="00E575D6" w:rsidRPr="002D7631" w:rsidRDefault="00E575D6" w:rsidP="00E575D6">
      <w:pPr>
        <w:jc w:val="center"/>
        <w:rPr>
          <w:rFonts w:ascii="Times New Roman" w:hAnsi="Times New Roman" w:cs="Times New Roman"/>
          <w:b/>
          <w:lang w:val="sr-Cyrl-RS"/>
        </w:rPr>
      </w:pPr>
      <w:r w:rsidRPr="002D7631">
        <w:rPr>
          <w:rFonts w:ascii="Times New Roman" w:hAnsi="Times New Roman" w:cs="Times New Roman"/>
          <w:b/>
          <w:sz w:val="16"/>
          <w:szCs w:val="16"/>
          <w:lang w:val="sr-Cyrl-RS"/>
        </w:rPr>
        <w:t xml:space="preserve"> </w:t>
      </w:r>
    </w:p>
    <w:p w:rsidR="00E575D6" w:rsidRPr="002D7631" w:rsidRDefault="00E575D6" w:rsidP="00E575D6">
      <w:pPr>
        <w:ind w:firstLine="720"/>
        <w:jc w:val="center"/>
        <w:rPr>
          <w:rFonts w:ascii="Times New Roman" w:hAnsi="Times New Roman" w:cs="Times New Roman"/>
          <w:b/>
          <w:lang w:val="sr-Cyrl-RS"/>
        </w:rPr>
      </w:pPr>
      <w:r w:rsidRPr="002D7631">
        <w:rPr>
          <w:rFonts w:ascii="Times New Roman" w:hAnsi="Times New Roman" w:cs="Times New Roman"/>
          <w:b/>
          <w:lang w:val="sr-Cyrl-CS"/>
        </w:rPr>
        <w:t xml:space="preserve">ТАБЕЛАРНИ ПРИКАЗ ИЗВЕШТАЈА О РАДУ </w:t>
      </w:r>
      <w:r w:rsidRPr="002D7631">
        <w:rPr>
          <w:rFonts w:ascii="Times New Roman" w:hAnsi="Times New Roman" w:cs="Times New Roman"/>
          <w:b/>
          <w:lang w:val="sr-Cyrl-RS"/>
        </w:rPr>
        <w:t xml:space="preserve">НИЖЕСТЕПЕНИХ СУДОВА ПО ПОДНЕТИМ ПРИТУЖБАМА ЗА ПЕРИОД 1. ЈАНУАР – 30. ЈУН 2019. ГОДИНЕ </w:t>
      </w:r>
    </w:p>
    <w:p w:rsidR="00E575D6" w:rsidRPr="002D7631" w:rsidRDefault="00E575D6" w:rsidP="00E575D6">
      <w:pPr>
        <w:rPr>
          <w:rFonts w:ascii="Times New Roman" w:hAnsi="Times New Roman" w:cs="Times New Roman"/>
          <w:b/>
          <w:lang w:val="sr-Cyrl-RS"/>
        </w:rPr>
      </w:pPr>
    </w:p>
    <w:p w:rsidR="00E575D6" w:rsidRPr="002D7631" w:rsidRDefault="00E575D6" w:rsidP="00E575D6">
      <w:pPr>
        <w:jc w:val="center"/>
        <w:rPr>
          <w:rFonts w:ascii="Times New Roman" w:hAnsi="Times New Roman" w:cs="Times New Roman"/>
          <w:b/>
          <w:lang w:val="sr-Cyrl-RS"/>
        </w:rPr>
      </w:pPr>
    </w:p>
    <w:p w:rsidR="00E575D6" w:rsidRDefault="007C6149" w:rsidP="00E575D6">
      <w:pPr>
        <w:jc w:val="center"/>
        <w:rPr>
          <w:b/>
          <w:lang w:val="sr-Cyrl-CS"/>
        </w:rPr>
      </w:pPr>
      <w:r>
        <w:rPr>
          <w:b/>
          <w:noProof/>
          <w:lang w:val="sr-Cyrl-CS"/>
        </w:rPr>
        <w:drawing>
          <wp:inline distT="0" distB="0" distL="0" distR="0">
            <wp:extent cx="6172200" cy="34671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172200" cy="3467100"/>
                    </a:xfrm>
                    <a:prstGeom prst="rect">
                      <a:avLst/>
                    </a:prstGeom>
                    <a:noFill/>
                    <a:ln>
                      <a:noFill/>
                    </a:ln>
                  </pic:spPr>
                </pic:pic>
              </a:graphicData>
            </a:graphic>
          </wp:inline>
        </w:drawing>
      </w:r>
    </w:p>
    <w:p w:rsidR="00E575D6" w:rsidRDefault="00E575D6" w:rsidP="00E575D6">
      <w:pPr>
        <w:jc w:val="center"/>
        <w:rPr>
          <w:b/>
          <w:lang w:val="sr-Cyrl-CS"/>
        </w:rPr>
      </w:pPr>
    </w:p>
    <w:p w:rsidR="007E6D33" w:rsidRDefault="007E6D33" w:rsidP="00A33ACD">
      <w:pPr>
        <w:jc w:val="center"/>
        <w:rPr>
          <w:rFonts w:ascii="Times New Roman" w:hAnsi="Times New Roman" w:cs="Times New Roman"/>
          <w:b/>
          <w:lang w:val="sr-Cyrl-RS"/>
        </w:rPr>
      </w:pPr>
    </w:p>
    <w:p w:rsidR="00E063BB" w:rsidRPr="009C6BC2" w:rsidRDefault="00E063BB" w:rsidP="00E063BB">
      <w:pPr>
        <w:jc w:val="both"/>
        <w:rPr>
          <w:rFonts w:ascii="Times New Roman" w:hAnsi="Times New Roman" w:cs="Times New Roman"/>
          <w:lang w:val="ru-RU"/>
        </w:rPr>
      </w:pPr>
      <w:r w:rsidRPr="009C6BC2">
        <w:rPr>
          <w:rFonts w:ascii="Times New Roman" w:hAnsi="Times New Roman" w:cs="Times New Roman"/>
          <w:lang w:val="ru-RU"/>
        </w:rPr>
        <w:t xml:space="preserve"> </w:t>
      </w:r>
    </w:p>
    <w:p w:rsidR="00E063BB" w:rsidRPr="00F50F43" w:rsidRDefault="00E063BB" w:rsidP="00E063BB">
      <w:pPr>
        <w:jc w:val="both"/>
        <w:rPr>
          <w:rFonts w:ascii="Times New Roman" w:hAnsi="Times New Roman" w:cs="Times New Roman"/>
          <w:color w:val="FF0000"/>
          <w:lang w:val="ru-RU"/>
        </w:rPr>
      </w:pPr>
    </w:p>
    <w:p w:rsidR="00E063BB" w:rsidRDefault="00E063BB" w:rsidP="00E063BB">
      <w:pPr>
        <w:jc w:val="right"/>
        <w:rPr>
          <w:rFonts w:ascii="Times New Roman" w:hAnsi="Times New Roman" w:cs="Times New Roman"/>
          <w:b/>
          <w:i/>
          <w:lang w:val="sr-Cyrl-CS"/>
        </w:rPr>
      </w:pPr>
      <w:r>
        <w:rPr>
          <w:rFonts w:ascii="Times New Roman" w:hAnsi="Times New Roman" w:cs="Times New Roman"/>
          <w:b/>
          <w:i/>
          <w:lang w:val="sr-Cyrl-CS"/>
        </w:rPr>
        <w:t xml:space="preserve">ПРЕДСЕДНИК  СУДА </w:t>
      </w:r>
    </w:p>
    <w:p w:rsidR="00E063BB" w:rsidRPr="00B21A58" w:rsidRDefault="00E063BB" w:rsidP="00E063BB">
      <w:pPr>
        <w:jc w:val="right"/>
        <w:rPr>
          <w:rFonts w:ascii="Times New Roman" w:hAnsi="Times New Roman" w:cs="Times New Roman"/>
          <w:b/>
          <w:i/>
          <w:lang w:val="sr-Latn-CS"/>
        </w:rPr>
      </w:pPr>
      <w:r>
        <w:rPr>
          <w:rFonts w:ascii="Times New Roman" w:hAnsi="Times New Roman" w:cs="Times New Roman"/>
          <w:b/>
          <w:i/>
        </w:rPr>
        <w:t xml:space="preserve">                                                                          </w:t>
      </w:r>
      <w:r>
        <w:rPr>
          <w:rFonts w:ascii="Times New Roman" w:hAnsi="Times New Roman" w:cs="Times New Roman"/>
          <w:b/>
          <w:i/>
          <w:lang w:val="sr-Cyrl-CS"/>
        </w:rPr>
        <w:t>СУДИЈА</w:t>
      </w:r>
    </w:p>
    <w:p w:rsidR="00E063BB" w:rsidRPr="00C22CF5" w:rsidRDefault="00E063BB" w:rsidP="00E063BB">
      <w:pPr>
        <w:jc w:val="right"/>
        <w:rPr>
          <w:rFonts w:ascii="Times New Roman" w:hAnsi="Times New Roman" w:cs="Times New Roman"/>
          <w:b/>
          <w:i/>
          <w:lang w:val="sr-Cyrl-RS"/>
        </w:rPr>
      </w:pPr>
      <w:r>
        <w:rPr>
          <w:rFonts w:ascii="Times New Roman" w:hAnsi="Times New Roman" w:cs="Times New Roman"/>
          <w:b/>
          <w:i/>
        </w:rPr>
        <w:t xml:space="preserve">                                                                                    </w:t>
      </w:r>
      <w:r w:rsidR="00C22CF5">
        <w:rPr>
          <w:rFonts w:ascii="Times New Roman" w:hAnsi="Times New Roman" w:cs="Times New Roman"/>
          <w:b/>
          <w:i/>
          <w:lang w:val="sr-Cyrl-RS"/>
        </w:rPr>
        <w:t>Душко Миленковић</w:t>
      </w:r>
    </w:p>
    <w:sectPr w:rsidR="00E063BB" w:rsidRPr="00C22CF5" w:rsidSect="00FD4B66">
      <w:footerReference w:type="even" r:id="rId27"/>
      <w:footerReference w:type="default" r:id="rId28"/>
      <w:pgSz w:w="12240" w:h="15840"/>
      <w:pgMar w:top="567" w:right="567" w:bottom="567"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744B" w:rsidRDefault="0090744B">
      <w:r>
        <w:separator/>
      </w:r>
    </w:p>
  </w:endnote>
  <w:endnote w:type="continuationSeparator" w:id="0">
    <w:p w:rsidR="0090744B" w:rsidRDefault="00907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altName w:val="Arial"/>
    <w:charset w:val="00"/>
    <w:family w:val="swiss"/>
    <w:pitch w:val="variable"/>
    <w:sig w:usb0="20002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90" w:rsidRDefault="00F42E90" w:rsidP="00273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2E90" w:rsidRDefault="00F42E90" w:rsidP="00273EF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2E90" w:rsidRDefault="00F42E90" w:rsidP="00273EF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73537">
      <w:rPr>
        <w:rStyle w:val="PageNumber"/>
        <w:noProof/>
      </w:rPr>
      <w:t>24</w:t>
    </w:r>
    <w:r>
      <w:rPr>
        <w:rStyle w:val="PageNumber"/>
      </w:rPr>
      <w:fldChar w:fldCharType="end"/>
    </w:r>
  </w:p>
  <w:p w:rsidR="00F42E90" w:rsidRDefault="00F42E90" w:rsidP="00273EF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744B" w:rsidRDefault="0090744B">
      <w:r>
        <w:separator/>
      </w:r>
    </w:p>
  </w:footnote>
  <w:footnote w:type="continuationSeparator" w:id="0">
    <w:p w:rsidR="0090744B" w:rsidRDefault="009074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 w15:restartNumberingAfterBreak="0">
    <w:nsid w:val="00000008"/>
    <w:multiLevelType w:val="multilevel"/>
    <w:tmpl w:val="00000008"/>
    <w:name w:val="WW8Num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2" w15:restartNumberingAfterBreak="0">
    <w:nsid w:val="00000009"/>
    <w:multiLevelType w:val="multilevel"/>
    <w:tmpl w:val="00000009"/>
    <w:name w:val="WW8Num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3" w15:restartNumberingAfterBreak="0">
    <w:nsid w:val="0000000C"/>
    <w:multiLevelType w:val="multilevel"/>
    <w:tmpl w:val="0000000C"/>
    <w:name w:val="WW8Num12"/>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4" w15:restartNumberingAfterBreak="0">
    <w:nsid w:val="0000000D"/>
    <w:multiLevelType w:val="multilevel"/>
    <w:tmpl w:val="0000000D"/>
    <w:name w:val="WW8Num1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5" w15:restartNumberingAfterBreak="0">
    <w:nsid w:val="0000000F"/>
    <w:multiLevelType w:val="multilevel"/>
    <w:tmpl w:val="0000000F"/>
    <w:name w:val="WW8Num15"/>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6" w15:restartNumberingAfterBreak="0">
    <w:nsid w:val="00000010"/>
    <w:multiLevelType w:val="multilevel"/>
    <w:tmpl w:val="00000010"/>
    <w:name w:val="WW8Num16"/>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7" w15:restartNumberingAfterBreak="0">
    <w:nsid w:val="00000011"/>
    <w:multiLevelType w:val="multilevel"/>
    <w:tmpl w:val="00000011"/>
    <w:name w:val="WW8Num17"/>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8" w15:restartNumberingAfterBreak="0">
    <w:nsid w:val="00000012"/>
    <w:multiLevelType w:val="multilevel"/>
    <w:tmpl w:val="00000012"/>
    <w:name w:val="WW8Num18"/>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9" w15:restartNumberingAfterBreak="0">
    <w:nsid w:val="00000013"/>
    <w:multiLevelType w:val="multilevel"/>
    <w:tmpl w:val="00000013"/>
    <w:name w:val="WW8Num19"/>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0" w15:restartNumberingAfterBreak="0">
    <w:nsid w:val="00000014"/>
    <w:multiLevelType w:val="multilevel"/>
    <w:tmpl w:val="00000014"/>
    <w:name w:val="WW8Num20"/>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1" w15:restartNumberingAfterBreak="0">
    <w:nsid w:val="00000017"/>
    <w:multiLevelType w:val="multilevel"/>
    <w:tmpl w:val="00000017"/>
    <w:name w:val="WW8Num23"/>
    <w:lvl w:ilvl="0">
      <w:start w:val="1"/>
      <w:numFmt w:val="bullet"/>
      <w:lvlText w:val="·"/>
      <w:lvlJc w:val="left"/>
      <w:pPr>
        <w:tabs>
          <w:tab w:val="num" w:pos="283"/>
        </w:tabs>
        <w:ind w:left="283" w:hanging="283"/>
      </w:pPr>
      <w:rPr>
        <w:rFonts w:ascii="Symbol" w:hAnsi="Symbol" w:cs="StarSymbol"/>
        <w:sz w:val="18"/>
        <w:szCs w:val="18"/>
      </w:rPr>
    </w:lvl>
    <w:lvl w:ilvl="1">
      <w:start w:val="1"/>
      <w:numFmt w:val="bullet"/>
      <w:lvlText w:val="·"/>
      <w:lvlJc w:val="left"/>
      <w:pPr>
        <w:tabs>
          <w:tab w:val="num" w:pos="567"/>
        </w:tabs>
        <w:ind w:left="567" w:hanging="283"/>
      </w:pPr>
      <w:rPr>
        <w:rFonts w:ascii="Symbol" w:hAnsi="Symbol" w:cs="StarSymbol"/>
        <w:sz w:val="18"/>
        <w:szCs w:val="18"/>
      </w:rPr>
    </w:lvl>
    <w:lvl w:ilvl="2">
      <w:start w:val="1"/>
      <w:numFmt w:val="bullet"/>
      <w:lvlText w:val="·"/>
      <w:lvlJc w:val="left"/>
      <w:pPr>
        <w:tabs>
          <w:tab w:val="num" w:pos="850"/>
        </w:tabs>
        <w:ind w:left="850" w:hanging="283"/>
      </w:pPr>
      <w:rPr>
        <w:rFonts w:ascii="Symbol" w:hAnsi="Symbol" w:cs="StarSymbol"/>
        <w:sz w:val="18"/>
        <w:szCs w:val="18"/>
      </w:rPr>
    </w:lvl>
    <w:lvl w:ilvl="3">
      <w:start w:val="1"/>
      <w:numFmt w:val="bullet"/>
      <w:lvlText w:val="·"/>
      <w:lvlJc w:val="left"/>
      <w:pPr>
        <w:tabs>
          <w:tab w:val="num" w:pos="1134"/>
        </w:tabs>
        <w:ind w:left="1134" w:hanging="283"/>
      </w:pPr>
      <w:rPr>
        <w:rFonts w:ascii="Symbol" w:hAnsi="Symbol" w:cs="StarSymbol"/>
        <w:sz w:val="18"/>
        <w:szCs w:val="18"/>
      </w:rPr>
    </w:lvl>
    <w:lvl w:ilvl="4">
      <w:start w:val="1"/>
      <w:numFmt w:val="bullet"/>
      <w:lvlText w:val="·"/>
      <w:lvlJc w:val="left"/>
      <w:pPr>
        <w:tabs>
          <w:tab w:val="num" w:pos="1417"/>
        </w:tabs>
        <w:ind w:left="1417" w:hanging="283"/>
      </w:pPr>
      <w:rPr>
        <w:rFonts w:ascii="Symbol" w:hAnsi="Symbol" w:cs="StarSymbol"/>
        <w:sz w:val="18"/>
        <w:szCs w:val="18"/>
      </w:rPr>
    </w:lvl>
    <w:lvl w:ilvl="5">
      <w:start w:val="1"/>
      <w:numFmt w:val="bullet"/>
      <w:lvlText w:val="·"/>
      <w:lvlJc w:val="left"/>
      <w:pPr>
        <w:tabs>
          <w:tab w:val="num" w:pos="1701"/>
        </w:tabs>
        <w:ind w:left="1701" w:hanging="283"/>
      </w:pPr>
      <w:rPr>
        <w:rFonts w:ascii="Symbol" w:hAnsi="Symbol" w:cs="StarSymbol"/>
        <w:sz w:val="18"/>
        <w:szCs w:val="18"/>
      </w:rPr>
    </w:lvl>
    <w:lvl w:ilvl="6">
      <w:start w:val="1"/>
      <w:numFmt w:val="bullet"/>
      <w:lvlText w:val="·"/>
      <w:lvlJc w:val="left"/>
      <w:pPr>
        <w:tabs>
          <w:tab w:val="num" w:pos="1984"/>
        </w:tabs>
        <w:ind w:left="1984" w:hanging="283"/>
      </w:pPr>
      <w:rPr>
        <w:rFonts w:ascii="Symbol" w:hAnsi="Symbol" w:cs="StarSymbol"/>
        <w:sz w:val="18"/>
        <w:szCs w:val="18"/>
      </w:rPr>
    </w:lvl>
    <w:lvl w:ilvl="7">
      <w:start w:val="1"/>
      <w:numFmt w:val="bullet"/>
      <w:lvlText w:val="·"/>
      <w:lvlJc w:val="left"/>
      <w:pPr>
        <w:tabs>
          <w:tab w:val="num" w:pos="2268"/>
        </w:tabs>
        <w:ind w:left="2268" w:hanging="283"/>
      </w:pPr>
      <w:rPr>
        <w:rFonts w:ascii="Symbol" w:hAnsi="Symbol" w:cs="StarSymbol"/>
        <w:sz w:val="18"/>
        <w:szCs w:val="18"/>
      </w:rPr>
    </w:lvl>
    <w:lvl w:ilvl="8">
      <w:start w:val="1"/>
      <w:numFmt w:val="bullet"/>
      <w:lvlText w:val="·"/>
      <w:lvlJc w:val="left"/>
      <w:pPr>
        <w:tabs>
          <w:tab w:val="num" w:pos="2551"/>
        </w:tabs>
        <w:ind w:left="2551" w:hanging="283"/>
      </w:pPr>
      <w:rPr>
        <w:rFonts w:ascii="Symbol" w:hAnsi="Symbol" w:cs="StarSymbol"/>
        <w:sz w:val="18"/>
        <w:szCs w:val="18"/>
      </w:rPr>
    </w:lvl>
  </w:abstractNum>
  <w:abstractNum w:abstractNumId="12" w15:restartNumberingAfterBreak="0">
    <w:nsid w:val="0DC446B4"/>
    <w:multiLevelType w:val="hybridMultilevel"/>
    <w:tmpl w:val="70E20D4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A17ADA"/>
    <w:multiLevelType w:val="hybridMultilevel"/>
    <w:tmpl w:val="80662A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622174"/>
    <w:multiLevelType w:val="hybridMultilevel"/>
    <w:tmpl w:val="16704D1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1A5F31"/>
    <w:multiLevelType w:val="hybridMultilevel"/>
    <w:tmpl w:val="2E56E7DC"/>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6" w15:restartNumberingAfterBreak="0">
    <w:nsid w:val="305038B0"/>
    <w:multiLevelType w:val="hybridMultilevel"/>
    <w:tmpl w:val="CADA88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114C27"/>
    <w:multiLevelType w:val="hybridMultilevel"/>
    <w:tmpl w:val="6292D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8C4FF2"/>
    <w:multiLevelType w:val="hybridMultilevel"/>
    <w:tmpl w:val="786662D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26E88"/>
    <w:multiLevelType w:val="hybridMultilevel"/>
    <w:tmpl w:val="5B74D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317401"/>
    <w:multiLevelType w:val="multilevel"/>
    <w:tmpl w:val="1C9C08D8"/>
    <w:lvl w:ilvl="0">
      <w:start w:val="1"/>
      <w:numFmt w:val="bullet"/>
      <w:lvlText w:val=""/>
      <w:lvlJc w:val="left"/>
      <w:pPr>
        <w:tabs>
          <w:tab w:val="num" w:pos="504"/>
        </w:tabs>
        <w:ind w:left="504" w:hanging="504"/>
      </w:pPr>
      <w:rPr>
        <w:rFonts w:ascii="Symbol" w:hAnsi="Symbol" w:hint="default"/>
        <w:color w:val="auto"/>
      </w:rPr>
    </w:lvl>
    <w:lvl w:ilvl="1">
      <w:start w:val="1"/>
      <w:numFmt w:val="decimal"/>
      <w:lvlText w:val="%2."/>
      <w:lvlJc w:val="left"/>
      <w:pPr>
        <w:tabs>
          <w:tab w:val="num" w:pos="141"/>
        </w:tabs>
        <w:ind w:left="141" w:hanging="283"/>
      </w:pPr>
      <w:rPr>
        <w:rFonts w:hint="default"/>
      </w:rPr>
    </w:lvl>
    <w:lvl w:ilvl="2">
      <w:start w:val="1"/>
      <w:numFmt w:val="decimal"/>
      <w:lvlText w:val="%3."/>
      <w:lvlJc w:val="left"/>
      <w:pPr>
        <w:tabs>
          <w:tab w:val="num" w:pos="501"/>
        </w:tabs>
        <w:ind w:left="501" w:hanging="360"/>
      </w:pPr>
      <w:rPr>
        <w:rFonts w:hint="default"/>
        <w:color w:val="auto"/>
      </w:rPr>
    </w:lvl>
    <w:lvl w:ilvl="3">
      <w:start w:val="1"/>
      <w:numFmt w:val="decimal"/>
      <w:lvlText w:val="%4."/>
      <w:lvlJc w:val="left"/>
      <w:pPr>
        <w:tabs>
          <w:tab w:val="num" w:pos="708"/>
        </w:tabs>
        <w:ind w:left="708" w:hanging="283"/>
      </w:pPr>
      <w:rPr>
        <w:rFonts w:hint="default"/>
      </w:rPr>
    </w:lvl>
    <w:lvl w:ilvl="4">
      <w:start w:val="1"/>
      <w:numFmt w:val="decimal"/>
      <w:lvlText w:val="%5."/>
      <w:lvlJc w:val="left"/>
      <w:pPr>
        <w:tabs>
          <w:tab w:val="num" w:pos="991"/>
        </w:tabs>
        <w:ind w:left="991" w:hanging="283"/>
      </w:pPr>
      <w:rPr>
        <w:rFonts w:hint="default"/>
      </w:rPr>
    </w:lvl>
    <w:lvl w:ilvl="5">
      <w:start w:val="1"/>
      <w:numFmt w:val="decimal"/>
      <w:lvlText w:val="%6."/>
      <w:lvlJc w:val="left"/>
      <w:pPr>
        <w:tabs>
          <w:tab w:val="num" w:pos="1275"/>
        </w:tabs>
        <w:ind w:left="1275" w:hanging="283"/>
      </w:pPr>
      <w:rPr>
        <w:rFonts w:hint="default"/>
      </w:rPr>
    </w:lvl>
    <w:lvl w:ilvl="6">
      <w:start w:val="1"/>
      <w:numFmt w:val="decimal"/>
      <w:lvlText w:val="%7."/>
      <w:lvlJc w:val="left"/>
      <w:pPr>
        <w:tabs>
          <w:tab w:val="num" w:pos="1558"/>
        </w:tabs>
        <w:ind w:left="1558" w:hanging="283"/>
      </w:pPr>
      <w:rPr>
        <w:rFonts w:hint="default"/>
      </w:rPr>
    </w:lvl>
    <w:lvl w:ilvl="7">
      <w:start w:val="1"/>
      <w:numFmt w:val="decimal"/>
      <w:lvlText w:val="%8."/>
      <w:lvlJc w:val="left"/>
      <w:pPr>
        <w:tabs>
          <w:tab w:val="num" w:pos="1842"/>
        </w:tabs>
        <w:ind w:left="1842" w:hanging="283"/>
      </w:pPr>
      <w:rPr>
        <w:rFonts w:hint="default"/>
      </w:rPr>
    </w:lvl>
    <w:lvl w:ilvl="8">
      <w:start w:val="1"/>
      <w:numFmt w:val="decimal"/>
      <w:lvlText w:val="%9."/>
      <w:lvlJc w:val="left"/>
      <w:pPr>
        <w:tabs>
          <w:tab w:val="num" w:pos="2125"/>
        </w:tabs>
        <w:ind w:left="2125" w:hanging="283"/>
      </w:pPr>
      <w:rPr>
        <w:rFonts w:hint="default"/>
      </w:rPr>
    </w:lvl>
  </w:abstractNum>
  <w:abstractNum w:abstractNumId="21" w15:restartNumberingAfterBreak="0">
    <w:nsid w:val="3BA8512C"/>
    <w:multiLevelType w:val="hybridMultilevel"/>
    <w:tmpl w:val="A022B3D0"/>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C7D3D51"/>
    <w:multiLevelType w:val="hybridMultilevel"/>
    <w:tmpl w:val="3E7A2B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167FC"/>
    <w:multiLevelType w:val="multilevel"/>
    <w:tmpl w:val="1C9C08D8"/>
    <w:lvl w:ilvl="0">
      <w:start w:val="1"/>
      <w:numFmt w:val="bullet"/>
      <w:lvlText w:val=""/>
      <w:lvlJc w:val="left"/>
      <w:pPr>
        <w:tabs>
          <w:tab w:val="num" w:pos="504"/>
        </w:tabs>
        <w:ind w:left="504" w:hanging="504"/>
      </w:pPr>
      <w:rPr>
        <w:rFonts w:ascii="Symbol" w:hAnsi="Symbol" w:hint="default"/>
        <w:color w:val="auto"/>
      </w:rPr>
    </w:lvl>
    <w:lvl w:ilvl="1">
      <w:start w:val="1"/>
      <w:numFmt w:val="decimal"/>
      <w:lvlText w:val="%2."/>
      <w:lvlJc w:val="left"/>
      <w:pPr>
        <w:tabs>
          <w:tab w:val="num" w:pos="141"/>
        </w:tabs>
        <w:ind w:left="141" w:hanging="283"/>
      </w:pPr>
      <w:rPr>
        <w:rFonts w:hint="default"/>
      </w:rPr>
    </w:lvl>
    <w:lvl w:ilvl="2">
      <w:start w:val="1"/>
      <w:numFmt w:val="decimal"/>
      <w:lvlText w:val="%3."/>
      <w:lvlJc w:val="left"/>
      <w:pPr>
        <w:tabs>
          <w:tab w:val="num" w:pos="501"/>
        </w:tabs>
        <w:ind w:left="501" w:hanging="360"/>
      </w:pPr>
      <w:rPr>
        <w:rFonts w:hint="default"/>
        <w:color w:val="auto"/>
      </w:rPr>
    </w:lvl>
    <w:lvl w:ilvl="3">
      <w:start w:val="1"/>
      <w:numFmt w:val="decimal"/>
      <w:lvlText w:val="%4."/>
      <w:lvlJc w:val="left"/>
      <w:pPr>
        <w:tabs>
          <w:tab w:val="num" w:pos="708"/>
        </w:tabs>
        <w:ind w:left="708" w:hanging="283"/>
      </w:pPr>
      <w:rPr>
        <w:rFonts w:hint="default"/>
      </w:rPr>
    </w:lvl>
    <w:lvl w:ilvl="4">
      <w:start w:val="1"/>
      <w:numFmt w:val="decimal"/>
      <w:lvlText w:val="%5."/>
      <w:lvlJc w:val="left"/>
      <w:pPr>
        <w:tabs>
          <w:tab w:val="num" w:pos="991"/>
        </w:tabs>
        <w:ind w:left="991" w:hanging="283"/>
      </w:pPr>
      <w:rPr>
        <w:rFonts w:hint="default"/>
      </w:rPr>
    </w:lvl>
    <w:lvl w:ilvl="5">
      <w:start w:val="1"/>
      <w:numFmt w:val="decimal"/>
      <w:lvlText w:val="%6."/>
      <w:lvlJc w:val="left"/>
      <w:pPr>
        <w:tabs>
          <w:tab w:val="num" w:pos="1275"/>
        </w:tabs>
        <w:ind w:left="1275" w:hanging="283"/>
      </w:pPr>
      <w:rPr>
        <w:rFonts w:hint="default"/>
      </w:rPr>
    </w:lvl>
    <w:lvl w:ilvl="6">
      <w:start w:val="1"/>
      <w:numFmt w:val="decimal"/>
      <w:lvlText w:val="%7."/>
      <w:lvlJc w:val="left"/>
      <w:pPr>
        <w:tabs>
          <w:tab w:val="num" w:pos="1558"/>
        </w:tabs>
        <w:ind w:left="1558" w:hanging="283"/>
      </w:pPr>
      <w:rPr>
        <w:rFonts w:hint="default"/>
      </w:rPr>
    </w:lvl>
    <w:lvl w:ilvl="7">
      <w:start w:val="1"/>
      <w:numFmt w:val="decimal"/>
      <w:lvlText w:val="%8."/>
      <w:lvlJc w:val="left"/>
      <w:pPr>
        <w:tabs>
          <w:tab w:val="num" w:pos="1842"/>
        </w:tabs>
        <w:ind w:left="1842" w:hanging="283"/>
      </w:pPr>
      <w:rPr>
        <w:rFonts w:hint="default"/>
      </w:rPr>
    </w:lvl>
    <w:lvl w:ilvl="8">
      <w:start w:val="1"/>
      <w:numFmt w:val="decimal"/>
      <w:lvlText w:val="%9."/>
      <w:lvlJc w:val="left"/>
      <w:pPr>
        <w:tabs>
          <w:tab w:val="num" w:pos="2125"/>
        </w:tabs>
        <w:ind w:left="2125" w:hanging="283"/>
      </w:pPr>
      <w:rPr>
        <w:rFonts w:hint="default"/>
      </w:rPr>
    </w:lvl>
  </w:abstractNum>
  <w:abstractNum w:abstractNumId="24" w15:restartNumberingAfterBreak="0">
    <w:nsid w:val="53A22427"/>
    <w:multiLevelType w:val="hybridMultilevel"/>
    <w:tmpl w:val="49AA770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8841209"/>
    <w:multiLevelType w:val="hybridMultilevel"/>
    <w:tmpl w:val="4E6CF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334291"/>
    <w:multiLevelType w:val="hybridMultilevel"/>
    <w:tmpl w:val="3EF83450"/>
    <w:lvl w:ilvl="0" w:tplc="04090009">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03947F4"/>
    <w:multiLevelType w:val="hybridMultilevel"/>
    <w:tmpl w:val="55562522"/>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15:restartNumberingAfterBreak="0">
    <w:nsid w:val="61750B98"/>
    <w:multiLevelType w:val="hybridMultilevel"/>
    <w:tmpl w:val="A1582F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F23AB2"/>
    <w:multiLevelType w:val="hybridMultilevel"/>
    <w:tmpl w:val="E1340B7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40251E"/>
    <w:multiLevelType w:val="hybridMultilevel"/>
    <w:tmpl w:val="73AE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E920A4"/>
    <w:multiLevelType w:val="hybridMultilevel"/>
    <w:tmpl w:val="C9A081CE"/>
    <w:lvl w:ilvl="0" w:tplc="04090009">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2" w15:restartNumberingAfterBreak="0">
    <w:nsid w:val="69830302"/>
    <w:multiLevelType w:val="hybridMultilevel"/>
    <w:tmpl w:val="D2F8F1A4"/>
    <w:lvl w:ilvl="0" w:tplc="081A0001">
      <w:start w:val="1"/>
      <w:numFmt w:val="bullet"/>
      <w:lvlText w:val=""/>
      <w:lvlJc w:val="left"/>
      <w:pPr>
        <w:tabs>
          <w:tab w:val="num" w:pos="720"/>
        </w:tabs>
        <w:ind w:left="720" w:hanging="360"/>
      </w:pPr>
      <w:rPr>
        <w:rFonts w:ascii="Symbol" w:hAnsi="Symbol"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AC3001E"/>
    <w:multiLevelType w:val="hybridMultilevel"/>
    <w:tmpl w:val="2E5E53DE"/>
    <w:lvl w:ilvl="0" w:tplc="DE9231D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FC5624"/>
    <w:multiLevelType w:val="hybridMultilevel"/>
    <w:tmpl w:val="A01E253A"/>
    <w:lvl w:ilvl="0" w:tplc="8DE622C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FC0E8E"/>
    <w:multiLevelType w:val="multilevel"/>
    <w:tmpl w:val="1C9C08D8"/>
    <w:lvl w:ilvl="0">
      <w:start w:val="1"/>
      <w:numFmt w:val="bullet"/>
      <w:lvlText w:val=""/>
      <w:lvlJc w:val="left"/>
      <w:pPr>
        <w:tabs>
          <w:tab w:val="num" w:pos="930"/>
        </w:tabs>
        <w:ind w:left="930" w:hanging="504"/>
      </w:pPr>
      <w:rPr>
        <w:rFonts w:ascii="Symbol" w:hAnsi="Symbol" w:hint="default"/>
        <w:color w:val="auto"/>
      </w:rPr>
    </w:lvl>
    <w:lvl w:ilvl="1">
      <w:start w:val="1"/>
      <w:numFmt w:val="decimal"/>
      <w:lvlText w:val="%2."/>
      <w:lvlJc w:val="left"/>
      <w:pPr>
        <w:tabs>
          <w:tab w:val="num" w:pos="567"/>
        </w:tabs>
        <w:ind w:left="567" w:hanging="283"/>
      </w:pPr>
      <w:rPr>
        <w:rFonts w:hint="default"/>
      </w:rPr>
    </w:lvl>
    <w:lvl w:ilvl="2">
      <w:start w:val="1"/>
      <w:numFmt w:val="decimal"/>
      <w:lvlText w:val="%3."/>
      <w:lvlJc w:val="left"/>
      <w:pPr>
        <w:tabs>
          <w:tab w:val="num" w:pos="927"/>
        </w:tabs>
        <w:ind w:left="927" w:hanging="360"/>
      </w:pPr>
      <w:rPr>
        <w:rFonts w:hint="default"/>
        <w:color w:val="auto"/>
      </w:rPr>
    </w:lvl>
    <w:lvl w:ilvl="3">
      <w:start w:val="1"/>
      <w:numFmt w:val="decimal"/>
      <w:lvlText w:val="%4."/>
      <w:lvlJc w:val="left"/>
      <w:pPr>
        <w:tabs>
          <w:tab w:val="num" w:pos="1134"/>
        </w:tabs>
        <w:ind w:left="1134" w:hanging="283"/>
      </w:pPr>
      <w:rPr>
        <w:rFonts w:hint="default"/>
      </w:rPr>
    </w:lvl>
    <w:lvl w:ilvl="4">
      <w:start w:val="1"/>
      <w:numFmt w:val="decimal"/>
      <w:lvlText w:val="%5."/>
      <w:lvlJc w:val="left"/>
      <w:pPr>
        <w:tabs>
          <w:tab w:val="num" w:pos="1417"/>
        </w:tabs>
        <w:ind w:left="1417" w:hanging="283"/>
      </w:pPr>
      <w:rPr>
        <w:rFonts w:hint="default"/>
      </w:rPr>
    </w:lvl>
    <w:lvl w:ilvl="5">
      <w:start w:val="1"/>
      <w:numFmt w:val="decimal"/>
      <w:lvlText w:val="%6."/>
      <w:lvlJc w:val="left"/>
      <w:pPr>
        <w:tabs>
          <w:tab w:val="num" w:pos="1701"/>
        </w:tabs>
        <w:ind w:left="1701" w:hanging="283"/>
      </w:pPr>
      <w:rPr>
        <w:rFonts w:hint="default"/>
      </w:rPr>
    </w:lvl>
    <w:lvl w:ilvl="6">
      <w:start w:val="1"/>
      <w:numFmt w:val="decimal"/>
      <w:lvlText w:val="%7."/>
      <w:lvlJc w:val="left"/>
      <w:pPr>
        <w:tabs>
          <w:tab w:val="num" w:pos="1984"/>
        </w:tabs>
        <w:ind w:left="1984" w:hanging="283"/>
      </w:pPr>
      <w:rPr>
        <w:rFonts w:hint="default"/>
      </w:rPr>
    </w:lvl>
    <w:lvl w:ilvl="7">
      <w:start w:val="1"/>
      <w:numFmt w:val="decimal"/>
      <w:lvlText w:val="%8."/>
      <w:lvlJc w:val="left"/>
      <w:pPr>
        <w:tabs>
          <w:tab w:val="num" w:pos="2268"/>
        </w:tabs>
        <w:ind w:left="2268" w:hanging="283"/>
      </w:pPr>
      <w:rPr>
        <w:rFonts w:hint="default"/>
      </w:rPr>
    </w:lvl>
    <w:lvl w:ilvl="8">
      <w:start w:val="1"/>
      <w:numFmt w:val="decimal"/>
      <w:lvlText w:val="%9."/>
      <w:lvlJc w:val="left"/>
      <w:pPr>
        <w:tabs>
          <w:tab w:val="num" w:pos="2551"/>
        </w:tabs>
        <w:ind w:left="2551" w:hanging="283"/>
      </w:pPr>
      <w:rPr>
        <w:rFonts w:hint="default"/>
      </w:rPr>
    </w:lvl>
  </w:abstractNum>
  <w:abstractNum w:abstractNumId="36" w15:restartNumberingAfterBreak="0">
    <w:nsid w:val="7C4D69EC"/>
    <w:multiLevelType w:val="hybridMultilevel"/>
    <w:tmpl w:val="AA5E4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26"/>
  </w:num>
  <w:num w:numId="3">
    <w:abstractNumId w:val="14"/>
  </w:num>
  <w:num w:numId="4">
    <w:abstractNumId w:val="21"/>
  </w:num>
  <w:num w:numId="5">
    <w:abstractNumId w:val="16"/>
  </w:num>
  <w:num w:numId="6">
    <w:abstractNumId w:val="33"/>
  </w:num>
  <w:num w:numId="7">
    <w:abstractNumId w:val="28"/>
  </w:num>
  <w:num w:numId="8">
    <w:abstractNumId w:val="25"/>
  </w:num>
  <w:num w:numId="9">
    <w:abstractNumId w:val="34"/>
  </w:num>
  <w:num w:numId="10">
    <w:abstractNumId w:val="19"/>
  </w:num>
  <w:num w:numId="11">
    <w:abstractNumId w:val="30"/>
  </w:num>
  <w:num w:numId="12">
    <w:abstractNumId w:val="17"/>
  </w:num>
  <w:num w:numId="13">
    <w:abstractNumId w:val="35"/>
  </w:num>
  <w:num w:numId="14">
    <w:abstractNumId w:val="23"/>
  </w:num>
  <w:num w:numId="15">
    <w:abstractNumId w:val="20"/>
  </w:num>
  <w:num w:numId="16">
    <w:abstractNumId w:val="32"/>
  </w:num>
  <w:num w:numId="17">
    <w:abstractNumId w:val="27"/>
  </w:num>
  <w:num w:numId="18">
    <w:abstractNumId w:val="31"/>
  </w:num>
  <w:num w:numId="19">
    <w:abstractNumId w:val="15"/>
  </w:num>
  <w:num w:numId="20">
    <w:abstractNumId w:val="12"/>
  </w:num>
  <w:num w:numId="21">
    <w:abstractNumId w:val="13"/>
  </w:num>
  <w:num w:numId="22">
    <w:abstractNumId w:val="29"/>
  </w:num>
  <w:num w:numId="23">
    <w:abstractNumId w:val="24"/>
  </w:num>
  <w:num w:numId="24">
    <w:abstractNumId w:val="18"/>
  </w:num>
  <w:num w:numId="25">
    <w:abstractNumId w:val="36"/>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DED"/>
    <w:rsid w:val="00001F2D"/>
    <w:rsid w:val="00002822"/>
    <w:rsid w:val="00003E0A"/>
    <w:rsid w:val="00006E9D"/>
    <w:rsid w:val="00012090"/>
    <w:rsid w:val="00012BA9"/>
    <w:rsid w:val="00012D4D"/>
    <w:rsid w:val="000139D9"/>
    <w:rsid w:val="00015000"/>
    <w:rsid w:val="0001691A"/>
    <w:rsid w:val="00020E4E"/>
    <w:rsid w:val="00021CD6"/>
    <w:rsid w:val="0002368E"/>
    <w:rsid w:val="0002488F"/>
    <w:rsid w:val="00027845"/>
    <w:rsid w:val="00032371"/>
    <w:rsid w:val="00033DEF"/>
    <w:rsid w:val="0003685A"/>
    <w:rsid w:val="000374FA"/>
    <w:rsid w:val="00037CEA"/>
    <w:rsid w:val="0004024F"/>
    <w:rsid w:val="00040F91"/>
    <w:rsid w:val="000436BD"/>
    <w:rsid w:val="00043F10"/>
    <w:rsid w:val="00046C3F"/>
    <w:rsid w:val="000508AC"/>
    <w:rsid w:val="00057759"/>
    <w:rsid w:val="00057E30"/>
    <w:rsid w:val="000605A0"/>
    <w:rsid w:val="00061AF3"/>
    <w:rsid w:val="00061B70"/>
    <w:rsid w:val="000641AD"/>
    <w:rsid w:val="00064398"/>
    <w:rsid w:val="0006551C"/>
    <w:rsid w:val="000655A6"/>
    <w:rsid w:val="0006669E"/>
    <w:rsid w:val="000722FC"/>
    <w:rsid w:val="000772AE"/>
    <w:rsid w:val="00080758"/>
    <w:rsid w:val="00080C8B"/>
    <w:rsid w:val="0008219C"/>
    <w:rsid w:val="00082A6A"/>
    <w:rsid w:val="0008346C"/>
    <w:rsid w:val="00084ADB"/>
    <w:rsid w:val="000850DA"/>
    <w:rsid w:val="000912CB"/>
    <w:rsid w:val="00093356"/>
    <w:rsid w:val="00094FC4"/>
    <w:rsid w:val="000950A8"/>
    <w:rsid w:val="000A0F2E"/>
    <w:rsid w:val="000A1193"/>
    <w:rsid w:val="000A1811"/>
    <w:rsid w:val="000A39B7"/>
    <w:rsid w:val="000A5D89"/>
    <w:rsid w:val="000B06BC"/>
    <w:rsid w:val="000B19B4"/>
    <w:rsid w:val="000C177D"/>
    <w:rsid w:val="000C3BD4"/>
    <w:rsid w:val="000C4327"/>
    <w:rsid w:val="000C48BC"/>
    <w:rsid w:val="000C5ACB"/>
    <w:rsid w:val="000C72FA"/>
    <w:rsid w:val="000D05CF"/>
    <w:rsid w:val="000D066B"/>
    <w:rsid w:val="000D0AFE"/>
    <w:rsid w:val="000D0B1F"/>
    <w:rsid w:val="000D213E"/>
    <w:rsid w:val="000D435F"/>
    <w:rsid w:val="000D609A"/>
    <w:rsid w:val="000D6EFA"/>
    <w:rsid w:val="000E26B8"/>
    <w:rsid w:val="000E5287"/>
    <w:rsid w:val="000E66F6"/>
    <w:rsid w:val="000E7008"/>
    <w:rsid w:val="000E76F5"/>
    <w:rsid w:val="000E784D"/>
    <w:rsid w:val="000F145E"/>
    <w:rsid w:val="000F4056"/>
    <w:rsid w:val="000F57CF"/>
    <w:rsid w:val="000F70FB"/>
    <w:rsid w:val="000F76DB"/>
    <w:rsid w:val="001013BF"/>
    <w:rsid w:val="0010318E"/>
    <w:rsid w:val="00105AB7"/>
    <w:rsid w:val="00107433"/>
    <w:rsid w:val="00110161"/>
    <w:rsid w:val="001109D3"/>
    <w:rsid w:val="00110DBC"/>
    <w:rsid w:val="001127A5"/>
    <w:rsid w:val="00113006"/>
    <w:rsid w:val="00113E42"/>
    <w:rsid w:val="0011495E"/>
    <w:rsid w:val="00114989"/>
    <w:rsid w:val="00116775"/>
    <w:rsid w:val="00116EFC"/>
    <w:rsid w:val="001177DE"/>
    <w:rsid w:val="00117E48"/>
    <w:rsid w:val="00125922"/>
    <w:rsid w:val="0012606C"/>
    <w:rsid w:val="001277EB"/>
    <w:rsid w:val="001368A5"/>
    <w:rsid w:val="001417DA"/>
    <w:rsid w:val="00142A01"/>
    <w:rsid w:val="00142E46"/>
    <w:rsid w:val="00143EE8"/>
    <w:rsid w:val="00144832"/>
    <w:rsid w:val="00146751"/>
    <w:rsid w:val="001473EC"/>
    <w:rsid w:val="001477A2"/>
    <w:rsid w:val="00151864"/>
    <w:rsid w:val="00154BC2"/>
    <w:rsid w:val="00154FC9"/>
    <w:rsid w:val="00155507"/>
    <w:rsid w:val="00156C91"/>
    <w:rsid w:val="00157D2B"/>
    <w:rsid w:val="00161E13"/>
    <w:rsid w:val="001623F0"/>
    <w:rsid w:val="001649D1"/>
    <w:rsid w:val="00164E7C"/>
    <w:rsid w:val="001665A0"/>
    <w:rsid w:val="001671EC"/>
    <w:rsid w:val="00172194"/>
    <w:rsid w:val="0017311B"/>
    <w:rsid w:val="001777D0"/>
    <w:rsid w:val="001814E1"/>
    <w:rsid w:val="00184E84"/>
    <w:rsid w:val="001866EB"/>
    <w:rsid w:val="001869D9"/>
    <w:rsid w:val="00194A37"/>
    <w:rsid w:val="00197132"/>
    <w:rsid w:val="00197A22"/>
    <w:rsid w:val="001A06A3"/>
    <w:rsid w:val="001A18B6"/>
    <w:rsid w:val="001A252B"/>
    <w:rsid w:val="001A29C1"/>
    <w:rsid w:val="001A462F"/>
    <w:rsid w:val="001A477E"/>
    <w:rsid w:val="001A5A5D"/>
    <w:rsid w:val="001A75CE"/>
    <w:rsid w:val="001B1161"/>
    <w:rsid w:val="001B3AAB"/>
    <w:rsid w:val="001B45FF"/>
    <w:rsid w:val="001B4BF7"/>
    <w:rsid w:val="001C2C39"/>
    <w:rsid w:val="001C3D46"/>
    <w:rsid w:val="001C3E64"/>
    <w:rsid w:val="001C54DB"/>
    <w:rsid w:val="001C5568"/>
    <w:rsid w:val="001D1E96"/>
    <w:rsid w:val="001D22B2"/>
    <w:rsid w:val="001D314B"/>
    <w:rsid w:val="001D33DF"/>
    <w:rsid w:val="001D36F7"/>
    <w:rsid w:val="001D3BC3"/>
    <w:rsid w:val="001E3EDB"/>
    <w:rsid w:val="001E47C5"/>
    <w:rsid w:val="001E4C2B"/>
    <w:rsid w:val="001E7A55"/>
    <w:rsid w:val="001F00E1"/>
    <w:rsid w:val="001F0376"/>
    <w:rsid w:val="001F1D66"/>
    <w:rsid w:val="001F3136"/>
    <w:rsid w:val="001F4196"/>
    <w:rsid w:val="001F5B3E"/>
    <w:rsid w:val="001F67F6"/>
    <w:rsid w:val="0020055A"/>
    <w:rsid w:val="0020264C"/>
    <w:rsid w:val="00203D72"/>
    <w:rsid w:val="00207647"/>
    <w:rsid w:val="00207C29"/>
    <w:rsid w:val="00210E65"/>
    <w:rsid w:val="00212BC2"/>
    <w:rsid w:val="00215BC4"/>
    <w:rsid w:val="00216482"/>
    <w:rsid w:val="002214F5"/>
    <w:rsid w:val="00222279"/>
    <w:rsid w:val="002225DE"/>
    <w:rsid w:val="00231B9D"/>
    <w:rsid w:val="00232B1A"/>
    <w:rsid w:val="00232BFF"/>
    <w:rsid w:val="0023542A"/>
    <w:rsid w:val="00235EA0"/>
    <w:rsid w:val="0023632C"/>
    <w:rsid w:val="002366A9"/>
    <w:rsid w:val="00237146"/>
    <w:rsid w:val="00240EB8"/>
    <w:rsid w:val="00241B3D"/>
    <w:rsid w:val="00241C11"/>
    <w:rsid w:val="002422D9"/>
    <w:rsid w:val="002428E6"/>
    <w:rsid w:val="002444A5"/>
    <w:rsid w:val="0024468E"/>
    <w:rsid w:val="0024516B"/>
    <w:rsid w:val="0024608F"/>
    <w:rsid w:val="00246BA5"/>
    <w:rsid w:val="0024793E"/>
    <w:rsid w:val="00247B43"/>
    <w:rsid w:val="00252262"/>
    <w:rsid w:val="0025574D"/>
    <w:rsid w:val="0025678E"/>
    <w:rsid w:val="00256B35"/>
    <w:rsid w:val="00260490"/>
    <w:rsid w:val="002628D3"/>
    <w:rsid w:val="0026428E"/>
    <w:rsid w:val="00265AF2"/>
    <w:rsid w:val="00266F58"/>
    <w:rsid w:val="00266F98"/>
    <w:rsid w:val="00267725"/>
    <w:rsid w:val="00271567"/>
    <w:rsid w:val="00273EFE"/>
    <w:rsid w:val="002747F5"/>
    <w:rsid w:val="00276B48"/>
    <w:rsid w:val="0027749F"/>
    <w:rsid w:val="002828AB"/>
    <w:rsid w:val="0028518E"/>
    <w:rsid w:val="00286287"/>
    <w:rsid w:val="00286E8B"/>
    <w:rsid w:val="00290B20"/>
    <w:rsid w:val="00290D0B"/>
    <w:rsid w:val="002937FD"/>
    <w:rsid w:val="00293BB5"/>
    <w:rsid w:val="002949FD"/>
    <w:rsid w:val="00294EE8"/>
    <w:rsid w:val="002957B5"/>
    <w:rsid w:val="00296FAE"/>
    <w:rsid w:val="002973C7"/>
    <w:rsid w:val="002A0F36"/>
    <w:rsid w:val="002A1E59"/>
    <w:rsid w:val="002A739D"/>
    <w:rsid w:val="002B03A4"/>
    <w:rsid w:val="002B05B7"/>
    <w:rsid w:val="002B239B"/>
    <w:rsid w:val="002B41EA"/>
    <w:rsid w:val="002B4D91"/>
    <w:rsid w:val="002B5535"/>
    <w:rsid w:val="002B5592"/>
    <w:rsid w:val="002B5A07"/>
    <w:rsid w:val="002B78C5"/>
    <w:rsid w:val="002C1CFF"/>
    <w:rsid w:val="002C3501"/>
    <w:rsid w:val="002C5EF8"/>
    <w:rsid w:val="002D0BB9"/>
    <w:rsid w:val="002D243F"/>
    <w:rsid w:val="002D46B4"/>
    <w:rsid w:val="002D67D9"/>
    <w:rsid w:val="002D7631"/>
    <w:rsid w:val="002E2561"/>
    <w:rsid w:val="002E2F3A"/>
    <w:rsid w:val="002E33C2"/>
    <w:rsid w:val="002E44F5"/>
    <w:rsid w:val="002F0CD6"/>
    <w:rsid w:val="002F1F47"/>
    <w:rsid w:val="002F2D92"/>
    <w:rsid w:val="002F36FC"/>
    <w:rsid w:val="002F4531"/>
    <w:rsid w:val="002F6903"/>
    <w:rsid w:val="00300C22"/>
    <w:rsid w:val="0030101D"/>
    <w:rsid w:val="00301E76"/>
    <w:rsid w:val="00303DA8"/>
    <w:rsid w:val="003046BE"/>
    <w:rsid w:val="00304F49"/>
    <w:rsid w:val="00306B03"/>
    <w:rsid w:val="00306CF3"/>
    <w:rsid w:val="00307B1A"/>
    <w:rsid w:val="003119A2"/>
    <w:rsid w:val="00311B12"/>
    <w:rsid w:val="003126E7"/>
    <w:rsid w:val="0031526E"/>
    <w:rsid w:val="00320C23"/>
    <w:rsid w:val="00321A45"/>
    <w:rsid w:val="00322816"/>
    <w:rsid w:val="003229CA"/>
    <w:rsid w:val="003230F8"/>
    <w:rsid w:val="00324ECA"/>
    <w:rsid w:val="00325C3A"/>
    <w:rsid w:val="003271E4"/>
    <w:rsid w:val="0032798B"/>
    <w:rsid w:val="00331D32"/>
    <w:rsid w:val="0033351A"/>
    <w:rsid w:val="00336852"/>
    <w:rsid w:val="003404D4"/>
    <w:rsid w:val="00340D06"/>
    <w:rsid w:val="003415A9"/>
    <w:rsid w:val="0034277A"/>
    <w:rsid w:val="00344374"/>
    <w:rsid w:val="00344C99"/>
    <w:rsid w:val="0034565D"/>
    <w:rsid w:val="00350913"/>
    <w:rsid w:val="00354A81"/>
    <w:rsid w:val="00354C8E"/>
    <w:rsid w:val="00355D2F"/>
    <w:rsid w:val="0035672B"/>
    <w:rsid w:val="00356A4A"/>
    <w:rsid w:val="0036002F"/>
    <w:rsid w:val="003602C2"/>
    <w:rsid w:val="00366A78"/>
    <w:rsid w:val="00366C9F"/>
    <w:rsid w:val="003741FF"/>
    <w:rsid w:val="00375ECE"/>
    <w:rsid w:val="0037661B"/>
    <w:rsid w:val="00376802"/>
    <w:rsid w:val="003770FE"/>
    <w:rsid w:val="00381FD4"/>
    <w:rsid w:val="00382740"/>
    <w:rsid w:val="00382FCD"/>
    <w:rsid w:val="00383D34"/>
    <w:rsid w:val="00384A44"/>
    <w:rsid w:val="003916E2"/>
    <w:rsid w:val="00392AAE"/>
    <w:rsid w:val="00393696"/>
    <w:rsid w:val="003948AE"/>
    <w:rsid w:val="00396179"/>
    <w:rsid w:val="003972D1"/>
    <w:rsid w:val="003A0C33"/>
    <w:rsid w:val="003A3E2A"/>
    <w:rsid w:val="003A534B"/>
    <w:rsid w:val="003A5C21"/>
    <w:rsid w:val="003A6814"/>
    <w:rsid w:val="003B03CE"/>
    <w:rsid w:val="003B0B35"/>
    <w:rsid w:val="003B112C"/>
    <w:rsid w:val="003B1D46"/>
    <w:rsid w:val="003B3FDE"/>
    <w:rsid w:val="003B4D24"/>
    <w:rsid w:val="003B522C"/>
    <w:rsid w:val="003C04D9"/>
    <w:rsid w:val="003C25CF"/>
    <w:rsid w:val="003D1DAB"/>
    <w:rsid w:val="003D2024"/>
    <w:rsid w:val="003D2B2F"/>
    <w:rsid w:val="003D2BEF"/>
    <w:rsid w:val="003D309E"/>
    <w:rsid w:val="003D3688"/>
    <w:rsid w:val="003D4D5A"/>
    <w:rsid w:val="003D6549"/>
    <w:rsid w:val="003D7DA0"/>
    <w:rsid w:val="003E08C6"/>
    <w:rsid w:val="003E165A"/>
    <w:rsid w:val="003E3050"/>
    <w:rsid w:val="003E4CB9"/>
    <w:rsid w:val="003F3ADC"/>
    <w:rsid w:val="003F4BD1"/>
    <w:rsid w:val="00402318"/>
    <w:rsid w:val="0040349C"/>
    <w:rsid w:val="004057D2"/>
    <w:rsid w:val="00407828"/>
    <w:rsid w:val="00407F0D"/>
    <w:rsid w:val="00410EE1"/>
    <w:rsid w:val="00411E6E"/>
    <w:rsid w:val="004212B1"/>
    <w:rsid w:val="00422B2B"/>
    <w:rsid w:val="00423053"/>
    <w:rsid w:val="00424D33"/>
    <w:rsid w:val="004252B9"/>
    <w:rsid w:val="00426FC6"/>
    <w:rsid w:val="00426FCD"/>
    <w:rsid w:val="0042722A"/>
    <w:rsid w:val="00430F95"/>
    <w:rsid w:val="00433C87"/>
    <w:rsid w:val="00436488"/>
    <w:rsid w:val="0043694A"/>
    <w:rsid w:val="00437C0A"/>
    <w:rsid w:val="00437F4B"/>
    <w:rsid w:val="00440333"/>
    <w:rsid w:val="00445668"/>
    <w:rsid w:val="00445838"/>
    <w:rsid w:val="00451208"/>
    <w:rsid w:val="004528C5"/>
    <w:rsid w:val="00452A8D"/>
    <w:rsid w:val="00453BD4"/>
    <w:rsid w:val="00453CD5"/>
    <w:rsid w:val="00454605"/>
    <w:rsid w:val="004548D0"/>
    <w:rsid w:val="0045599A"/>
    <w:rsid w:val="00463749"/>
    <w:rsid w:val="00463BCF"/>
    <w:rsid w:val="00463C32"/>
    <w:rsid w:val="004650F9"/>
    <w:rsid w:val="00465E0A"/>
    <w:rsid w:val="0046679E"/>
    <w:rsid w:val="0047172C"/>
    <w:rsid w:val="00471C00"/>
    <w:rsid w:val="004739F2"/>
    <w:rsid w:val="004746B5"/>
    <w:rsid w:val="00476C7E"/>
    <w:rsid w:val="00480606"/>
    <w:rsid w:val="00482AB0"/>
    <w:rsid w:val="0048482B"/>
    <w:rsid w:val="00484EDE"/>
    <w:rsid w:val="00486401"/>
    <w:rsid w:val="00486C62"/>
    <w:rsid w:val="00486E1E"/>
    <w:rsid w:val="00493757"/>
    <w:rsid w:val="00495248"/>
    <w:rsid w:val="00495F63"/>
    <w:rsid w:val="0049748E"/>
    <w:rsid w:val="00497BD3"/>
    <w:rsid w:val="004A1446"/>
    <w:rsid w:val="004A2717"/>
    <w:rsid w:val="004A27D1"/>
    <w:rsid w:val="004A39CA"/>
    <w:rsid w:val="004A4DEB"/>
    <w:rsid w:val="004A5A94"/>
    <w:rsid w:val="004A632C"/>
    <w:rsid w:val="004A6353"/>
    <w:rsid w:val="004A7DE7"/>
    <w:rsid w:val="004B31EF"/>
    <w:rsid w:val="004B37C6"/>
    <w:rsid w:val="004B4A67"/>
    <w:rsid w:val="004B76BC"/>
    <w:rsid w:val="004C088B"/>
    <w:rsid w:val="004C0F23"/>
    <w:rsid w:val="004C1128"/>
    <w:rsid w:val="004C1653"/>
    <w:rsid w:val="004C1CA6"/>
    <w:rsid w:val="004C715A"/>
    <w:rsid w:val="004C75D2"/>
    <w:rsid w:val="004D1F19"/>
    <w:rsid w:val="004D3E21"/>
    <w:rsid w:val="004D4826"/>
    <w:rsid w:val="004E3209"/>
    <w:rsid w:val="004E32C7"/>
    <w:rsid w:val="004E506B"/>
    <w:rsid w:val="004F0CFE"/>
    <w:rsid w:val="004F1212"/>
    <w:rsid w:val="004F3315"/>
    <w:rsid w:val="004F4828"/>
    <w:rsid w:val="004F51B1"/>
    <w:rsid w:val="004F747F"/>
    <w:rsid w:val="004F7F28"/>
    <w:rsid w:val="00502980"/>
    <w:rsid w:val="0050377F"/>
    <w:rsid w:val="00503B24"/>
    <w:rsid w:val="00503F2B"/>
    <w:rsid w:val="00505DEC"/>
    <w:rsid w:val="00506A12"/>
    <w:rsid w:val="00510AB4"/>
    <w:rsid w:val="00511441"/>
    <w:rsid w:val="00520803"/>
    <w:rsid w:val="005213F3"/>
    <w:rsid w:val="00523229"/>
    <w:rsid w:val="005243BF"/>
    <w:rsid w:val="00524A9F"/>
    <w:rsid w:val="00533430"/>
    <w:rsid w:val="00533BD0"/>
    <w:rsid w:val="005354A8"/>
    <w:rsid w:val="0053639C"/>
    <w:rsid w:val="00540D3C"/>
    <w:rsid w:val="00545F38"/>
    <w:rsid w:val="00546126"/>
    <w:rsid w:val="005470FA"/>
    <w:rsid w:val="0055188D"/>
    <w:rsid w:val="0055216A"/>
    <w:rsid w:val="00556791"/>
    <w:rsid w:val="00556A65"/>
    <w:rsid w:val="00557267"/>
    <w:rsid w:val="00557542"/>
    <w:rsid w:val="005607EE"/>
    <w:rsid w:val="00560D39"/>
    <w:rsid w:val="00562DF4"/>
    <w:rsid w:val="00575154"/>
    <w:rsid w:val="00580A6F"/>
    <w:rsid w:val="00582012"/>
    <w:rsid w:val="00583B2C"/>
    <w:rsid w:val="00586A92"/>
    <w:rsid w:val="00590512"/>
    <w:rsid w:val="00590614"/>
    <w:rsid w:val="0059268F"/>
    <w:rsid w:val="00593390"/>
    <w:rsid w:val="00593A5C"/>
    <w:rsid w:val="005961DD"/>
    <w:rsid w:val="0059631B"/>
    <w:rsid w:val="0059768D"/>
    <w:rsid w:val="005A0820"/>
    <w:rsid w:val="005A12C8"/>
    <w:rsid w:val="005A177F"/>
    <w:rsid w:val="005A589F"/>
    <w:rsid w:val="005B083C"/>
    <w:rsid w:val="005B085E"/>
    <w:rsid w:val="005B18B7"/>
    <w:rsid w:val="005B24BB"/>
    <w:rsid w:val="005B399F"/>
    <w:rsid w:val="005B6E3E"/>
    <w:rsid w:val="005B79BD"/>
    <w:rsid w:val="005C0C11"/>
    <w:rsid w:val="005C1083"/>
    <w:rsid w:val="005C195B"/>
    <w:rsid w:val="005C3C9D"/>
    <w:rsid w:val="005C45CD"/>
    <w:rsid w:val="005C4736"/>
    <w:rsid w:val="005C6F15"/>
    <w:rsid w:val="005D0B49"/>
    <w:rsid w:val="005D1418"/>
    <w:rsid w:val="005D289C"/>
    <w:rsid w:val="005D573C"/>
    <w:rsid w:val="005D609E"/>
    <w:rsid w:val="005E0D6F"/>
    <w:rsid w:val="005E70B1"/>
    <w:rsid w:val="005F0513"/>
    <w:rsid w:val="005F09A2"/>
    <w:rsid w:val="005F1CFA"/>
    <w:rsid w:val="005F40F6"/>
    <w:rsid w:val="005F4445"/>
    <w:rsid w:val="005F521F"/>
    <w:rsid w:val="005F653E"/>
    <w:rsid w:val="005F68F4"/>
    <w:rsid w:val="005F74FF"/>
    <w:rsid w:val="005F7E36"/>
    <w:rsid w:val="006117B9"/>
    <w:rsid w:val="00612285"/>
    <w:rsid w:val="006128C6"/>
    <w:rsid w:val="006131E6"/>
    <w:rsid w:val="00613552"/>
    <w:rsid w:val="006137D5"/>
    <w:rsid w:val="00614176"/>
    <w:rsid w:val="00614624"/>
    <w:rsid w:val="00615646"/>
    <w:rsid w:val="00616BFD"/>
    <w:rsid w:val="0061790E"/>
    <w:rsid w:val="006232AA"/>
    <w:rsid w:val="00630B42"/>
    <w:rsid w:val="00633EEE"/>
    <w:rsid w:val="00634039"/>
    <w:rsid w:val="00635CDB"/>
    <w:rsid w:val="00636D4A"/>
    <w:rsid w:val="00640E02"/>
    <w:rsid w:val="0064390B"/>
    <w:rsid w:val="0064540C"/>
    <w:rsid w:val="00651B7B"/>
    <w:rsid w:val="00655393"/>
    <w:rsid w:val="00660396"/>
    <w:rsid w:val="006604B8"/>
    <w:rsid w:val="006622D4"/>
    <w:rsid w:val="00663E07"/>
    <w:rsid w:val="0066486A"/>
    <w:rsid w:val="00670D0F"/>
    <w:rsid w:val="00671789"/>
    <w:rsid w:val="006730C0"/>
    <w:rsid w:val="00675F90"/>
    <w:rsid w:val="00676CFA"/>
    <w:rsid w:val="00677275"/>
    <w:rsid w:val="00677B07"/>
    <w:rsid w:val="00681F12"/>
    <w:rsid w:val="00682A45"/>
    <w:rsid w:val="00683BBC"/>
    <w:rsid w:val="006845EF"/>
    <w:rsid w:val="00685B7B"/>
    <w:rsid w:val="00685F12"/>
    <w:rsid w:val="006922BE"/>
    <w:rsid w:val="006943AC"/>
    <w:rsid w:val="006957D6"/>
    <w:rsid w:val="006964D7"/>
    <w:rsid w:val="006975A6"/>
    <w:rsid w:val="006A16B5"/>
    <w:rsid w:val="006A1732"/>
    <w:rsid w:val="006A61FE"/>
    <w:rsid w:val="006B0564"/>
    <w:rsid w:val="006B2214"/>
    <w:rsid w:val="006B4B0A"/>
    <w:rsid w:val="006C1306"/>
    <w:rsid w:val="006C1761"/>
    <w:rsid w:val="006C5570"/>
    <w:rsid w:val="006C5CEA"/>
    <w:rsid w:val="006D2357"/>
    <w:rsid w:val="006D3A7F"/>
    <w:rsid w:val="006D3BA6"/>
    <w:rsid w:val="006D4CC1"/>
    <w:rsid w:val="006D5852"/>
    <w:rsid w:val="006D6206"/>
    <w:rsid w:val="006D7B66"/>
    <w:rsid w:val="006E6843"/>
    <w:rsid w:val="006E69FA"/>
    <w:rsid w:val="006F1128"/>
    <w:rsid w:val="006F4F71"/>
    <w:rsid w:val="006F5781"/>
    <w:rsid w:val="006F6344"/>
    <w:rsid w:val="006F7771"/>
    <w:rsid w:val="006F7A91"/>
    <w:rsid w:val="0070091F"/>
    <w:rsid w:val="00700DB4"/>
    <w:rsid w:val="00701945"/>
    <w:rsid w:val="00702103"/>
    <w:rsid w:val="00703964"/>
    <w:rsid w:val="007059BD"/>
    <w:rsid w:val="007062A4"/>
    <w:rsid w:val="007074F3"/>
    <w:rsid w:val="00710A9C"/>
    <w:rsid w:val="00712A42"/>
    <w:rsid w:val="00712F60"/>
    <w:rsid w:val="007143B9"/>
    <w:rsid w:val="00714C18"/>
    <w:rsid w:val="00714C38"/>
    <w:rsid w:val="00716B52"/>
    <w:rsid w:val="00716C1C"/>
    <w:rsid w:val="0071768F"/>
    <w:rsid w:val="00717F26"/>
    <w:rsid w:val="00720823"/>
    <w:rsid w:val="0073035E"/>
    <w:rsid w:val="0073114E"/>
    <w:rsid w:val="00735533"/>
    <w:rsid w:val="00736582"/>
    <w:rsid w:val="007372F4"/>
    <w:rsid w:val="00737DCC"/>
    <w:rsid w:val="0074138C"/>
    <w:rsid w:val="007413B4"/>
    <w:rsid w:val="007416B8"/>
    <w:rsid w:val="0074559C"/>
    <w:rsid w:val="0074619E"/>
    <w:rsid w:val="0075025A"/>
    <w:rsid w:val="00752394"/>
    <w:rsid w:val="00752695"/>
    <w:rsid w:val="00760EEB"/>
    <w:rsid w:val="007635D4"/>
    <w:rsid w:val="0076366E"/>
    <w:rsid w:val="0076386E"/>
    <w:rsid w:val="0076388B"/>
    <w:rsid w:val="00763B2B"/>
    <w:rsid w:val="007653D5"/>
    <w:rsid w:val="00765A8B"/>
    <w:rsid w:val="007737AB"/>
    <w:rsid w:val="0077599C"/>
    <w:rsid w:val="00775CFA"/>
    <w:rsid w:val="00777998"/>
    <w:rsid w:val="007807EC"/>
    <w:rsid w:val="00783CBD"/>
    <w:rsid w:val="00785E11"/>
    <w:rsid w:val="0078714B"/>
    <w:rsid w:val="0078751A"/>
    <w:rsid w:val="00787B06"/>
    <w:rsid w:val="007916FE"/>
    <w:rsid w:val="00791780"/>
    <w:rsid w:val="007925CB"/>
    <w:rsid w:val="00793663"/>
    <w:rsid w:val="00794B76"/>
    <w:rsid w:val="00794D00"/>
    <w:rsid w:val="00795D3F"/>
    <w:rsid w:val="00797D87"/>
    <w:rsid w:val="007A2607"/>
    <w:rsid w:val="007A29F9"/>
    <w:rsid w:val="007A61FD"/>
    <w:rsid w:val="007B051F"/>
    <w:rsid w:val="007B11D2"/>
    <w:rsid w:val="007B21DD"/>
    <w:rsid w:val="007B3133"/>
    <w:rsid w:val="007B3ED2"/>
    <w:rsid w:val="007B4D31"/>
    <w:rsid w:val="007B5BCD"/>
    <w:rsid w:val="007B71ED"/>
    <w:rsid w:val="007B7DA5"/>
    <w:rsid w:val="007C0711"/>
    <w:rsid w:val="007C1F04"/>
    <w:rsid w:val="007C1FBF"/>
    <w:rsid w:val="007C2BB0"/>
    <w:rsid w:val="007C2E75"/>
    <w:rsid w:val="007C45AE"/>
    <w:rsid w:val="007C525A"/>
    <w:rsid w:val="007C6149"/>
    <w:rsid w:val="007C65DD"/>
    <w:rsid w:val="007C6E28"/>
    <w:rsid w:val="007D0CC8"/>
    <w:rsid w:val="007D232E"/>
    <w:rsid w:val="007D36AC"/>
    <w:rsid w:val="007D3F36"/>
    <w:rsid w:val="007D3F6C"/>
    <w:rsid w:val="007D51A0"/>
    <w:rsid w:val="007D5D4F"/>
    <w:rsid w:val="007D6AF6"/>
    <w:rsid w:val="007D70C5"/>
    <w:rsid w:val="007D7D2D"/>
    <w:rsid w:val="007D7F45"/>
    <w:rsid w:val="007E0E93"/>
    <w:rsid w:val="007E1226"/>
    <w:rsid w:val="007E206E"/>
    <w:rsid w:val="007E440F"/>
    <w:rsid w:val="007E49F0"/>
    <w:rsid w:val="007E5AD2"/>
    <w:rsid w:val="007E6C4F"/>
    <w:rsid w:val="007E6D33"/>
    <w:rsid w:val="007E74C6"/>
    <w:rsid w:val="007F0AF6"/>
    <w:rsid w:val="007F171C"/>
    <w:rsid w:val="00803A2E"/>
    <w:rsid w:val="00803F42"/>
    <w:rsid w:val="008049ED"/>
    <w:rsid w:val="00806179"/>
    <w:rsid w:val="00807374"/>
    <w:rsid w:val="00807727"/>
    <w:rsid w:val="00807C52"/>
    <w:rsid w:val="00810033"/>
    <w:rsid w:val="0081005D"/>
    <w:rsid w:val="00813BDF"/>
    <w:rsid w:val="00814236"/>
    <w:rsid w:val="00814E8A"/>
    <w:rsid w:val="00815614"/>
    <w:rsid w:val="00821181"/>
    <w:rsid w:val="00822481"/>
    <w:rsid w:val="00824736"/>
    <w:rsid w:val="00824EA6"/>
    <w:rsid w:val="00825971"/>
    <w:rsid w:val="00826464"/>
    <w:rsid w:val="00834613"/>
    <w:rsid w:val="00834838"/>
    <w:rsid w:val="008356E4"/>
    <w:rsid w:val="00836C73"/>
    <w:rsid w:val="00841BFE"/>
    <w:rsid w:val="008446CF"/>
    <w:rsid w:val="00844D9E"/>
    <w:rsid w:val="008450D8"/>
    <w:rsid w:val="0084577B"/>
    <w:rsid w:val="00852FD2"/>
    <w:rsid w:val="0085697F"/>
    <w:rsid w:val="00861F25"/>
    <w:rsid w:val="00862C04"/>
    <w:rsid w:val="008633AE"/>
    <w:rsid w:val="008637E7"/>
    <w:rsid w:val="00863CEF"/>
    <w:rsid w:val="00865484"/>
    <w:rsid w:val="008660B1"/>
    <w:rsid w:val="00870CF8"/>
    <w:rsid w:val="008777F8"/>
    <w:rsid w:val="0088162B"/>
    <w:rsid w:val="0088184E"/>
    <w:rsid w:val="00881F0B"/>
    <w:rsid w:val="0088227F"/>
    <w:rsid w:val="00882FCC"/>
    <w:rsid w:val="00885B9D"/>
    <w:rsid w:val="00891D04"/>
    <w:rsid w:val="0089272C"/>
    <w:rsid w:val="00896FE4"/>
    <w:rsid w:val="0089759A"/>
    <w:rsid w:val="008A0221"/>
    <w:rsid w:val="008A15E3"/>
    <w:rsid w:val="008A19BC"/>
    <w:rsid w:val="008A23ED"/>
    <w:rsid w:val="008A3689"/>
    <w:rsid w:val="008A3836"/>
    <w:rsid w:val="008A407F"/>
    <w:rsid w:val="008B15DB"/>
    <w:rsid w:val="008B1DA2"/>
    <w:rsid w:val="008B200F"/>
    <w:rsid w:val="008B4993"/>
    <w:rsid w:val="008B6A5E"/>
    <w:rsid w:val="008B6FD6"/>
    <w:rsid w:val="008B7664"/>
    <w:rsid w:val="008C0A07"/>
    <w:rsid w:val="008C2E14"/>
    <w:rsid w:val="008C40F5"/>
    <w:rsid w:val="008C536F"/>
    <w:rsid w:val="008C58F2"/>
    <w:rsid w:val="008C6E42"/>
    <w:rsid w:val="008D2EFB"/>
    <w:rsid w:val="008D3571"/>
    <w:rsid w:val="008D3A0F"/>
    <w:rsid w:val="008D3C6F"/>
    <w:rsid w:val="008D5F25"/>
    <w:rsid w:val="008D6FAA"/>
    <w:rsid w:val="008D7076"/>
    <w:rsid w:val="008E220D"/>
    <w:rsid w:val="008E22A8"/>
    <w:rsid w:val="008E251C"/>
    <w:rsid w:val="008E27C4"/>
    <w:rsid w:val="008E3819"/>
    <w:rsid w:val="008F0585"/>
    <w:rsid w:val="008F0DA0"/>
    <w:rsid w:val="008F32B0"/>
    <w:rsid w:val="008F4334"/>
    <w:rsid w:val="008F4F97"/>
    <w:rsid w:val="008F6113"/>
    <w:rsid w:val="008F7AE9"/>
    <w:rsid w:val="008F7ED3"/>
    <w:rsid w:val="00900591"/>
    <w:rsid w:val="00901FF7"/>
    <w:rsid w:val="00902B8F"/>
    <w:rsid w:val="00906F23"/>
    <w:rsid w:val="0090744B"/>
    <w:rsid w:val="009139BA"/>
    <w:rsid w:val="00915FB3"/>
    <w:rsid w:val="00916A20"/>
    <w:rsid w:val="00924AF1"/>
    <w:rsid w:val="00925FD2"/>
    <w:rsid w:val="00926D60"/>
    <w:rsid w:val="009300A6"/>
    <w:rsid w:val="0093018C"/>
    <w:rsid w:val="0093195D"/>
    <w:rsid w:val="00933449"/>
    <w:rsid w:val="00936324"/>
    <w:rsid w:val="00936A5D"/>
    <w:rsid w:val="00942CC6"/>
    <w:rsid w:val="00942E36"/>
    <w:rsid w:val="00944190"/>
    <w:rsid w:val="00945A89"/>
    <w:rsid w:val="00947218"/>
    <w:rsid w:val="00950980"/>
    <w:rsid w:val="00951FB3"/>
    <w:rsid w:val="009524A7"/>
    <w:rsid w:val="009524FE"/>
    <w:rsid w:val="00953624"/>
    <w:rsid w:val="009536CF"/>
    <w:rsid w:val="00954FAE"/>
    <w:rsid w:val="00955031"/>
    <w:rsid w:val="0095739F"/>
    <w:rsid w:val="00960344"/>
    <w:rsid w:val="0096078A"/>
    <w:rsid w:val="00960DDC"/>
    <w:rsid w:val="00961255"/>
    <w:rsid w:val="00972E5C"/>
    <w:rsid w:val="00977A7E"/>
    <w:rsid w:val="0098065A"/>
    <w:rsid w:val="009810F9"/>
    <w:rsid w:val="00981B37"/>
    <w:rsid w:val="00981EED"/>
    <w:rsid w:val="00983169"/>
    <w:rsid w:val="0098393E"/>
    <w:rsid w:val="0098550A"/>
    <w:rsid w:val="009865F5"/>
    <w:rsid w:val="00987A74"/>
    <w:rsid w:val="0099125B"/>
    <w:rsid w:val="00991E03"/>
    <w:rsid w:val="009939F3"/>
    <w:rsid w:val="00993C29"/>
    <w:rsid w:val="009964FA"/>
    <w:rsid w:val="0099658B"/>
    <w:rsid w:val="009967E0"/>
    <w:rsid w:val="00997135"/>
    <w:rsid w:val="009971B4"/>
    <w:rsid w:val="009A2281"/>
    <w:rsid w:val="009A27C5"/>
    <w:rsid w:val="009A5764"/>
    <w:rsid w:val="009A7C0E"/>
    <w:rsid w:val="009B04A5"/>
    <w:rsid w:val="009B0959"/>
    <w:rsid w:val="009B0D88"/>
    <w:rsid w:val="009B236F"/>
    <w:rsid w:val="009B49CF"/>
    <w:rsid w:val="009B5252"/>
    <w:rsid w:val="009B6A7D"/>
    <w:rsid w:val="009B6FE0"/>
    <w:rsid w:val="009C211D"/>
    <w:rsid w:val="009C46C3"/>
    <w:rsid w:val="009C46DD"/>
    <w:rsid w:val="009C6BC2"/>
    <w:rsid w:val="009D0588"/>
    <w:rsid w:val="009D139C"/>
    <w:rsid w:val="009D4631"/>
    <w:rsid w:val="009D4CC5"/>
    <w:rsid w:val="009D6B70"/>
    <w:rsid w:val="009D6BB3"/>
    <w:rsid w:val="009E22E5"/>
    <w:rsid w:val="009E3104"/>
    <w:rsid w:val="009E485B"/>
    <w:rsid w:val="009E5C5D"/>
    <w:rsid w:val="009E628B"/>
    <w:rsid w:val="009F006C"/>
    <w:rsid w:val="009F0B18"/>
    <w:rsid w:val="009F1453"/>
    <w:rsid w:val="009F15BB"/>
    <w:rsid w:val="009F1893"/>
    <w:rsid w:val="009F2503"/>
    <w:rsid w:val="009F3299"/>
    <w:rsid w:val="009F69E7"/>
    <w:rsid w:val="00A02BC5"/>
    <w:rsid w:val="00A03628"/>
    <w:rsid w:val="00A10496"/>
    <w:rsid w:val="00A10ABE"/>
    <w:rsid w:val="00A11201"/>
    <w:rsid w:val="00A130E1"/>
    <w:rsid w:val="00A14349"/>
    <w:rsid w:val="00A14962"/>
    <w:rsid w:val="00A14C01"/>
    <w:rsid w:val="00A154FA"/>
    <w:rsid w:val="00A21C0A"/>
    <w:rsid w:val="00A2384F"/>
    <w:rsid w:val="00A253A1"/>
    <w:rsid w:val="00A26E54"/>
    <w:rsid w:val="00A30AA9"/>
    <w:rsid w:val="00A33ACD"/>
    <w:rsid w:val="00A33DD2"/>
    <w:rsid w:val="00A34389"/>
    <w:rsid w:val="00A35126"/>
    <w:rsid w:val="00A35E70"/>
    <w:rsid w:val="00A371D2"/>
    <w:rsid w:val="00A37361"/>
    <w:rsid w:val="00A40EE3"/>
    <w:rsid w:val="00A42881"/>
    <w:rsid w:val="00A4418A"/>
    <w:rsid w:val="00A443A8"/>
    <w:rsid w:val="00A4665B"/>
    <w:rsid w:val="00A51541"/>
    <w:rsid w:val="00A52B31"/>
    <w:rsid w:val="00A54B30"/>
    <w:rsid w:val="00A62B54"/>
    <w:rsid w:val="00A64A3B"/>
    <w:rsid w:val="00A653D7"/>
    <w:rsid w:val="00A65B9D"/>
    <w:rsid w:val="00A66FAC"/>
    <w:rsid w:val="00A67240"/>
    <w:rsid w:val="00A72260"/>
    <w:rsid w:val="00A735A1"/>
    <w:rsid w:val="00A75448"/>
    <w:rsid w:val="00A871FF"/>
    <w:rsid w:val="00A87C03"/>
    <w:rsid w:val="00A902E6"/>
    <w:rsid w:val="00A92E19"/>
    <w:rsid w:val="00A9334E"/>
    <w:rsid w:val="00A94EA1"/>
    <w:rsid w:val="00A96472"/>
    <w:rsid w:val="00AA0A4D"/>
    <w:rsid w:val="00AA145D"/>
    <w:rsid w:val="00AA321C"/>
    <w:rsid w:val="00AA3270"/>
    <w:rsid w:val="00AA4CDF"/>
    <w:rsid w:val="00AA4F26"/>
    <w:rsid w:val="00AA5B88"/>
    <w:rsid w:val="00AB0EDE"/>
    <w:rsid w:val="00AB23E0"/>
    <w:rsid w:val="00AB3D9D"/>
    <w:rsid w:val="00AB4BEB"/>
    <w:rsid w:val="00AB5821"/>
    <w:rsid w:val="00AB5C4B"/>
    <w:rsid w:val="00AB64A0"/>
    <w:rsid w:val="00AB71EC"/>
    <w:rsid w:val="00AB7C05"/>
    <w:rsid w:val="00AC0EAB"/>
    <w:rsid w:val="00AC0F80"/>
    <w:rsid w:val="00AC1324"/>
    <w:rsid w:val="00AC148E"/>
    <w:rsid w:val="00AC2D21"/>
    <w:rsid w:val="00AC56FA"/>
    <w:rsid w:val="00AC63C0"/>
    <w:rsid w:val="00AD0311"/>
    <w:rsid w:val="00AD0AC9"/>
    <w:rsid w:val="00AD205B"/>
    <w:rsid w:val="00AD467F"/>
    <w:rsid w:val="00AD65EC"/>
    <w:rsid w:val="00AD68E5"/>
    <w:rsid w:val="00AD7B4B"/>
    <w:rsid w:val="00AE044E"/>
    <w:rsid w:val="00AE2ECA"/>
    <w:rsid w:val="00AE4F46"/>
    <w:rsid w:val="00AF61F3"/>
    <w:rsid w:val="00AF728D"/>
    <w:rsid w:val="00AF72D7"/>
    <w:rsid w:val="00AF7455"/>
    <w:rsid w:val="00AF76BA"/>
    <w:rsid w:val="00B015F6"/>
    <w:rsid w:val="00B01A4B"/>
    <w:rsid w:val="00B021E7"/>
    <w:rsid w:val="00B02249"/>
    <w:rsid w:val="00B02D79"/>
    <w:rsid w:val="00B05A86"/>
    <w:rsid w:val="00B06587"/>
    <w:rsid w:val="00B100D9"/>
    <w:rsid w:val="00B10480"/>
    <w:rsid w:val="00B10CF3"/>
    <w:rsid w:val="00B13C53"/>
    <w:rsid w:val="00B16454"/>
    <w:rsid w:val="00B172BB"/>
    <w:rsid w:val="00B17510"/>
    <w:rsid w:val="00B241BE"/>
    <w:rsid w:val="00B24BC3"/>
    <w:rsid w:val="00B270DC"/>
    <w:rsid w:val="00B311CD"/>
    <w:rsid w:val="00B32BBD"/>
    <w:rsid w:val="00B32E43"/>
    <w:rsid w:val="00B332EB"/>
    <w:rsid w:val="00B335D0"/>
    <w:rsid w:val="00B344F8"/>
    <w:rsid w:val="00B37A37"/>
    <w:rsid w:val="00B417A4"/>
    <w:rsid w:val="00B419CB"/>
    <w:rsid w:val="00B4241C"/>
    <w:rsid w:val="00B447C0"/>
    <w:rsid w:val="00B47283"/>
    <w:rsid w:val="00B52F23"/>
    <w:rsid w:val="00B53D74"/>
    <w:rsid w:val="00B53EA3"/>
    <w:rsid w:val="00B548DD"/>
    <w:rsid w:val="00B5553E"/>
    <w:rsid w:val="00B57EDE"/>
    <w:rsid w:val="00B6205A"/>
    <w:rsid w:val="00B6235C"/>
    <w:rsid w:val="00B62FDB"/>
    <w:rsid w:val="00B642F8"/>
    <w:rsid w:val="00B70AAD"/>
    <w:rsid w:val="00B72FF1"/>
    <w:rsid w:val="00B7526E"/>
    <w:rsid w:val="00B77C75"/>
    <w:rsid w:val="00B77F27"/>
    <w:rsid w:val="00B811A1"/>
    <w:rsid w:val="00B82B93"/>
    <w:rsid w:val="00B832DC"/>
    <w:rsid w:val="00B87EE8"/>
    <w:rsid w:val="00B92396"/>
    <w:rsid w:val="00B92398"/>
    <w:rsid w:val="00B92611"/>
    <w:rsid w:val="00B9322E"/>
    <w:rsid w:val="00B93F94"/>
    <w:rsid w:val="00BA0F9D"/>
    <w:rsid w:val="00BA192E"/>
    <w:rsid w:val="00BA1B71"/>
    <w:rsid w:val="00BA1F5C"/>
    <w:rsid w:val="00BA31FE"/>
    <w:rsid w:val="00BA481F"/>
    <w:rsid w:val="00BA55BC"/>
    <w:rsid w:val="00BA598B"/>
    <w:rsid w:val="00BA6485"/>
    <w:rsid w:val="00BA6C18"/>
    <w:rsid w:val="00BB2C0F"/>
    <w:rsid w:val="00BB2E03"/>
    <w:rsid w:val="00BB423F"/>
    <w:rsid w:val="00BB59D6"/>
    <w:rsid w:val="00BC085C"/>
    <w:rsid w:val="00BC0AF2"/>
    <w:rsid w:val="00BC29FA"/>
    <w:rsid w:val="00BC5FDB"/>
    <w:rsid w:val="00BD0D63"/>
    <w:rsid w:val="00BD1B16"/>
    <w:rsid w:val="00BD2570"/>
    <w:rsid w:val="00BD4AB2"/>
    <w:rsid w:val="00BD61E9"/>
    <w:rsid w:val="00BE123C"/>
    <w:rsid w:val="00BE1DC6"/>
    <w:rsid w:val="00BE27F7"/>
    <w:rsid w:val="00BE4A7F"/>
    <w:rsid w:val="00BE548F"/>
    <w:rsid w:val="00BE6B42"/>
    <w:rsid w:val="00BF07D1"/>
    <w:rsid w:val="00BF1283"/>
    <w:rsid w:val="00BF2684"/>
    <w:rsid w:val="00BF3ABB"/>
    <w:rsid w:val="00BF544E"/>
    <w:rsid w:val="00BF581C"/>
    <w:rsid w:val="00BF59E1"/>
    <w:rsid w:val="00C01FB3"/>
    <w:rsid w:val="00C05D1C"/>
    <w:rsid w:val="00C05F90"/>
    <w:rsid w:val="00C06903"/>
    <w:rsid w:val="00C118CD"/>
    <w:rsid w:val="00C1738F"/>
    <w:rsid w:val="00C20830"/>
    <w:rsid w:val="00C210C0"/>
    <w:rsid w:val="00C2137C"/>
    <w:rsid w:val="00C22CF5"/>
    <w:rsid w:val="00C22D50"/>
    <w:rsid w:val="00C2349D"/>
    <w:rsid w:val="00C260D5"/>
    <w:rsid w:val="00C26A64"/>
    <w:rsid w:val="00C30EE8"/>
    <w:rsid w:val="00C31FDA"/>
    <w:rsid w:val="00C32BEA"/>
    <w:rsid w:val="00C35129"/>
    <w:rsid w:val="00C369B7"/>
    <w:rsid w:val="00C36B76"/>
    <w:rsid w:val="00C37EFB"/>
    <w:rsid w:val="00C4062F"/>
    <w:rsid w:val="00C418B8"/>
    <w:rsid w:val="00C44338"/>
    <w:rsid w:val="00C45A37"/>
    <w:rsid w:val="00C45CCD"/>
    <w:rsid w:val="00C47652"/>
    <w:rsid w:val="00C500FA"/>
    <w:rsid w:val="00C53C67"/>
    <w:rsid w:val="00C54F0D"/>
    <w:rsid w:val="00C55838"/>
    <w:rsid w:val="00C60206"/>
    <w:rsid w:val="00C603A9"/>
    <w:rsid w:val="00C6142B"/>
    <w:rsid w:val="00C61FFC"/>
    <w:rsid w:val="00C62C98"/>
    <w:rsid w:val="00C63361"/>
    <w:rsid w:val="00C72E0F"/>
    <w:rsid w:val="00C74CFB"/>
    <w:rsid w:val="00C74E7D"/>
    <w:rsid w:val="00C758C6"/>
    <w:rsid w:val="00C77C1A"/>
    <w:rsid w:val="00C77F16"/>
    <w:rsid w:val="00C83058"/>
    <w:rsid w:val="00C85E3A"/>
    <w:rsid w:val="00C91017"/>
    <w:rsid w:val="00C91940"/>
    <w:rsid w:val="00C9375E"/>
    <w:rsid w:val="00CA2D5A"/>
    <w:rsid w:val="00CA2E83"/>
    <w:rsid w:val="00CA3931"/>
    <w:rsid w:val="00CA5549"/>
    <w:rsid w:val="00CB120B"/>
    <w:rsid w:val="00CB21F4"/>
    <w:rsid w:val="00CB3C21"/>
    <w:rsid w:val="00CB413D"/>
    <w:rsid w:val="00CB46C1"/>
    <w:rsid w:val="00CB4BD2"/>
    <w:rsid w:val="00CB5C6A"/>
    <w:rsid w:val="00CB66C2"/>
    <w:rsid w:val="00CB75A8"/>
    <w:rsid w:val="00CC00BA"/>
    <w:rsid w:val="00CC1EC7"/>
    <w:rsid w:val="00CC219F"/>
    <w:rsid w:val="00CC30F7"/>
    <w:rsid w:val="00CD03BA"/>
    <w:rsid w:val="00CD087E"/>
    <w:rsid w:val="00CD111F"/>
    <w:rsid w:val="00CD4AB4"/>
    <w:rsid w:val="00CD6CDC"/>
    <w:rsid w:val="00CE0C05"/>
    <w:rsid w:val="00CE39AE"/>
    <w:rsid w:val="00CE4357"/>
    <w:rsid w:val="00CE639F"/>
    <w:rsid w:val="00CE70CF"/>
    <w:rsid w:val="00CE78AF"/>
    <w:rsid w:val="00CF199F"/>
    <w:rsid w:val="00CF1FD3"/>
    <w:rsid w:val="00CF30AA"/>
    <w:rsid w:val="00CF320E"/>
    <w:rsid w:val="00CF584B"/>
    <w:rsid w:val="00CF5BBF"/>
    <w:rsid w:val="00CF66DB"/>
    <w:rsid w:val="00D0124C"/>
    <w:rsid w:val="00D01909"/>
    <w:rsid w:val="00D029B9"/>
    <w:rsid w:val="00D034B1"/>
    <w:rsid w:val="00D03C22"/>
    <w:rsid w:val="00D049C6"/>
    <w:rsid w:val="00D053CA"/>
    <w:rsid w:val="00D1136F"/>
    <w:rsid w:val="00D154BC"/>
    <w:rsid w:val="00D205B7"/>
    <w:rsid w:val="00D22036"/>
    <w:rsid w:val="00D24812"/>
    <w:rsid w:val="00D25D93"/>
    <w:rsid w:val="00D25DD8"/>
    <w:rsid w:val="00D260DF"/>
    <w:rsid w:val="00D27C4A"/>
    <w:rsid w:val="00D309FF"/>
    <w:rsid w:val="00D313C7"/>
    <w:rsid w:val="00D342D2"/>
    <w:rsid w:val="00D36C8C"/>
    <w:rsid w:val="00D36FFD"/>
    <w:rsid w:val="00D374C1"/>
    <w:rsid w:val="00D42271"/>
    <w:rsid w:val="00D54D52"/>
    <w:rsid w:val="00D55AB1"/>
    <w:rsid w:val="00D57059"/>
    <w:rsid w:val="00D57B18"/>
    <w:rsid w:val="00D60881"/>
    <w:rsid w:val="00D67197"/>
    <w:rsid w:val="00D67E64"/>
    <w:rsid w:val="00D70EE8"/>
    <w:rsid w:val="00D7401C"/>
    <w:rsid w:val="00D74D90"/>
    <w:rsid w:val="00D77E23"/>
    <w:rsid w:val="00D80639"/>
    <w:rsid w:val="00D80CD4"/>
    <w:rsid w:val="00D848BD"/>
    <w:rsid w:val="00D866BD"/>
    <w:rsid w:val="00D86900"/>
    <w:rsid w:val="00D90621"/>
    <w:rsid w:val="00D9521B"/>
    <w:rsid w:val="00DA293E"/>
    <w:rsid w:val="00DA3577"/>
    <w:rsid w:val="00DA4344"/>
    <w:rsid w:val="00DA6D53"/>
    <w:rsid w:val="00DA7C68"/>
    <w:rsid w:val="00DB1281"/>
    <w:rsid w:val="00DB1FF6"/>
    <w:rsid w:val="00DB27A8"/>
    <w:rsid w:val="00DB35B6"/>
    <w:rsid w:val="00DB380D"/>
    <w:rsid w:val="00DB6D47"/>
    <w:rsid w:val="00DB7CF6"/>
    <w:rsid w:val="00DC0A5D"/>
    <w:rsid w:val="00DC0A9B"/>
    <w:rsid w:val="00DC0F48"/>
    <w:rsid w:val="00DC1FD3"/>
    <w:rsid w:val="00DC2F38"/>
    <w:rsid w:val="00DC656B"/>
    <w:rsid w:val="00DD10F4"/>
    <w:rsid w:val="00DD2379"/>
    <w:rsid w:val="00DD542C"/>
    <w:rsid w:val="00DD7743"/>
    <w:rsid w:val="00DE0CA4"/>
    <w:rsid w:val="00DE1A8A"/>
    <w:rsid w:val="00DE3330"/>
    <w:rsid w:val="00DE4761"/>
    <w:rsid w:val="00DE489D"/>
    <w:rsid w:val="00DE586C"/>
    <w:rsid w:val="00DE6C97"/>
    <w:rsid w:val="00DE77B5"/>
    <w:rsid w:val="00DF134A"/>
    <w:rsid w:val="00DF3D79"/>
    <w:rsid w:val="00DF48E8"/>
    <w:rsid w:val="00DF5425"/>
    <w:rsid w:val="00DF5FD7"/>
    <w:rsid w:val="00E01EC4"/>
    <w:rsid w:val="00E027B4"/>
    <w:rsid w:val="00E02F9D"/>
    <w:rsid w:val="00E05D40"/>
    <w:rsid w:val="00E0613B"/>
    <w:rsid w:val="00E063BB"/>
    <w:rsid w:val="00E07DBC"/>
    <w:rsid w:val="00E1203D"/>
    <w:rsid w:val="00E14316"/>
    <w:rsid w:val="00E155D1"/>
    <w:rsid w:val="00E16D87"/>
    <w:rsid w:val="00E17CA4"/>
    <w:rsid w:val="00E217D1"/>
    <w:rsid w:val="00E22DD8"/>
    <w:rsid w:val="00E2683A"/>
    <w:rsid w:val="00E26DD0"/>
    <w:rsid w:val="00E26F08"/>
    <w:rsid w:val="00E274AB"/>
    <w:rsid w:val="00E30BB3"/>
    <w:rsid w:val="00E3429E"/>
    <w:rsid w:val="00E34D79"/>
    <w:rsid w:val="00E35FA6"/>
    <w:rsid w:val="00E36321"/>
    <w:rsid w:val="00E43A22"/>
    <w:rsid w:val="00E43E41"/>
    <w:rsid w:val="00E440B0"/>
    <w:rsid w:val="00E45398"/>
    <w:rsid w:val="00E45E03"/>
    <w:rsid w:val="00E5148C"/>
    <w:rsid w:val="00E57304"/>
    <w:rsid w:val="00E575D6"/>
    <w:rsid w:val="00E619D6"/>
    <w:rsid w:val="00E631B0"/>
    <w:rsid w:val="00E70B5E"/>
    <w:rsid w:val="00E71EA0"/>
    <w:rsid w:val="00E7262A"/>
    <w:rsid w:val="00E72D9D"/>
    <w:rsid w:val="00E73537"/>
    <w:rsid w:val="00E73646"/>
    <w:rsid w:val="00E74E47"/>
    <w:rsid w:val="00E74FD7"/>
    <w:rsid w:val="00E7619B"/>
    <w:rsid w:val="00E77EB5"/>
    <w:rsid w:val="00E856B6"/>
    <w:rsid w:val="00E8579E"/>
    <w:rsid w:val="00E86DDE"/>
    <w:rsid w:val="00E873AB"/>
    <w:rsid w:val="00E87AB3"/>
    <w:rsid w:val="00E96468"/>
    <w:rsid w:val="00E96C5A"/>
    <w:rsid w:val="00EA348C"/>
    <w:rsid w:val="00EA3BFB"/>
    <w:rsid w:val="00EA78B3"/>
    <w:rsid w:val="00EB0DE2"/>
    <w:rsid w:val="00EB31D7"/>
    <w:rsid w:val="00EB3499"/>
    <w:rsid w:val="00EB34D4"/>
    <w:rsid w:val="00EB4E03"/>
    <w:rsid w:val="00EB540D"/>
    <w:rsid w:val="00EB78AC"/>
    <w:rsid w:val="00EC01F9"/>
    <w:rsid w:val="00EC12EC"/>
    <w:rsid w:val="00EC4F8E"/>
    <w:rsid w:val="00EC7E08"/>
    <w:rsid w:val="00ED00A6"/>
    <w:rsid w:val="00ED3FD6"/>
    <w:rsid w:val="00ED4A4A"/>
    <w:rsid w:val="00ED4DED"/>
    <w:rsid w:val="00ED52AD"/>
    <w:rsid w:val="00ED688E"/>
    <w:rsid w:val="00ED6E95"/>
    <w:rsid w:val="00ED736A"/>
    <w:rsid w:val="00EE3695"/>
    <w:rsid w:val="00EE3EC2"/>
    <w:rsid w:val="00EE4203"/>
    <w:rsid w:val="00EE60F4"/>
    <w:rsid w:val="00EE71FC"/>
    <w:rsid w:val="00EF0508"/>
    <w:rsid w:val="00EF1BDD"/>
    <w:rsid w:val="00EF221B"/>
    <w:rsid w:val="00EF28F7"/>
    <w:rsid w:val="00EF362E"/>
    <w:rsid w:val="00EF4DB6"/>
    <w:rsid w:val="00EF510A"/>
    <w:rsid w:val="00EF6740"/>
    <w:rsid w:val="00F02A0E"/>
    <w:rsid w:val="00F02FC4"/>
    <w:rsid w:val="00F04EF6"/>
    <w:rsid w:val="00F100C9"/>
    <w:rsid w:val="00F12836"/>
    <w:rsid w:val="00F1392D"/>
    <w:rsid w:val="00F1589C"/>
    <w:rsid w:val="00F205A3"/>
    <w:rsid w:val="00F22524"/>
    <w:rsid w:val="00F247C9"/>
    <w:rsid w:val="00F25A41"/>
    <w:rsid w:val="00F25BE3"/>
    <w:rsid w:val="00F261DF"/>
    <w:rsid w:val="00F30873"/>
    <w:rsid w:val="00F30C5B"/>
    <w:rsid w:val="00F31BA5"/>
    <w:rsid w:val="00F31D7E"/>
    <w:rsid w:val="00F34982"/>
    <w:rsid w:val="00F36561"/>
    <w:rsid w:val="00F36C10"/>
    <w:rsid w:val="00F40166"/>
    <w:rsid w:val="00F4068D"/>
    <w:rsid w:val="00F42E90"/>
    <w:rsid w:val="00F42F53"/>
    <w:rsid w:val="00F43B4D"/>
    <w:rsid w:val="00F43DE4"/>
    <w:rsid w:val="00F443A8"/>
    <w:rsid w:val="00F44EB7"/>
    <w:rsid w:val="00F45EEA"/>
    <w:rsid w:val="00F47BA9"/>
    <w:rsid w:val="00F50F43"/>
    <w:rsid w:val="00F5142B"/>
    <w:rsid w:val="00F5506C"/>
    <w:rsid w:val="00F571D5"/>
    <w:rsid w:val="00F57559"/>
    <w:rsid w:val="00F61A9C"/>
    <w:rsid w:val="00F61CD4"/>
    <w:rsid w:val="00F62AFA"/>
    <w:rsid w:val="00F632C8"/>
    <w:rsid w:val="00F643D1"/>
    <w:rsid w:val="00F66022"/>
    <w:rsid w:val="00F66A43"/>
    <w:rsid w:val="00F66B23"/>
    <w:rsid w:val="00F71A94"/>
    <w:rsid w:val="00F74EFA"/>
    <w:rsid w:val="00F7515E"/>
    <w:rsid w:val="00F80280"/>
    <w:rsid w:val="00F815B4"/>
    <w:rsid w:val="00F822E5"/>
    <w:rsid w:val="00F84A73"/>
    <w:rsid w:val="00F851EB"/>
    <w:rsid w:val="00F87BB5"/>
    <w:rsid w:val="00F9073A"/>
    <w:rsid w:val="00F92823"/>
    <w:rsid w:val="00F92A20"/>
    <w:rsid w:val="00F930A1"/>
    <w:rsid w:val="00F94231"/>
    <w:rsid w:val="00F943B9"/>
    <w:rsid w:val="00F966B2"/>
    <w:rsid w:val="00F9707F"/>
    <w:rsid w:val="00FA0686"/>
    <w:rsid w:val="00FA1806"/>
    <w:rsid w:val="00FA2D73"/>
    <w:rsid w:val="00FA6438"/>
    <w:rsid w:val="00FB1269"/>
    <w:rsid w:val="00FB1E79"/>
    <w:rsid w:val="00FB2CBA"/>
    <w:rsid w:val="00FB34F9"/>
    <w:rsid w:val="00FC01E7"/>
    <w:rsid w:val="00FC1D41"/>
    <w:rsid w:val="00FC2D10"/>
    <w:rsid w:val="00FC33D0"/>
    <w:rsid w:val="00FC3B5C"/>
    <w:rsid w:val="00FC76D5"/>
    <w:rsid w:val="00FC7C0B"/>
    <w:rsid w:val="00FD0120"/>
    <w:rsid w:val="00FD07C1"/>
    <w:rsid w:val="00FD3686"/>
    <w:rsid w:val="00FD3866"/>
    <w:rsid w:val="00FD4B66"/>
    <w:rsid w:val="00FD5186"/>
    <w:rsid w:val="00FD5857"/>
    <w:rsid w:val="00FD6216"/>
    <w:rsid w:val="00FD6FD8"/>
    <w:rsid w:val="00FE0C3F"/>
    <w:rsid w:val="00FE0DDB"/>
    <w:rsid w:val="00FE157F"/>
    <w:rsid w:val="00FE39D6"/>
    <w:rsid w:val="00FE7341"/>
    <w:rsid w:val="00FF2A2A"/>
    <w:rsid w:val="00FF32E8"/>
    <w:rsid w:val="00FF335A"/>
    <w:rsid w:val="00FF396D"/>
    <w:rsid w:val="00FF6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05F8D26-B61D-4854-B888-8BD8E40F3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D4DED"/>
    <w:pPr>
      <w:suppressAutoHyphens/>
    </w:pPr>
    <w:rPr>
      <w:rFonts w:ascii="Arial (W1)" w:hAnsi="Arial (W1)" w:cs="Arial"/>
      <w:sz w:val="24"/>
      <w:szCs w:val="24"/>
      <w:lang w:eastAsia="ar-SA"/>
    </w:rPr>
  </w:style>
  <w:style w:type="paragraph" w:styleId="Heading1">
    <w:name w:val="heading 1"/>
    <w:basedOn w:val="Normal"/>
    <w:next w:val="Normal"/>
    <w:qFormat/>
    <w:rsid w:val="00116EFC"/>
    <w:pPr>
      <w:keepNext/>
      <w:suppressAutoHyphens w:val="0"/>
      <w:outlineLvl w:val="0"/>
    </w:pPr>
    <w:rPr>
      <w:rFonts w:ascii="Times New Roman" w:hAnsi="Times New Roman" w:cs="Times New Roman"/>
      <w:szCs w:val="20"/>
      <w:lang w:val="sr-Cyrl-CS" w:eastAsia="en-US"/>
    </w:rPr>
  </w:style>
  <w:style w:type="paragraph" w:styleId="Heading6">
    <w:name w:val="heading 6"/>
    <w:basedOn w:val="Normal"/>
    <w:next w:val="Normal"/>
    <w:qFormat/>
    <w:rsid w:val="00116EFC"/>
    <w:pPr>
      <w:keepNext/>
      <w:suppressAutoHyphens w:val="0"/>
      <w:jc w:val="center"/>
      <w:outlineLvl w:val="5"/>
    </w:pPr>
    <w:rPr>
      <w:rFonts w:ascii="Times New Roman" w:hAnsi="Times New Roman" w:cs="Times New Roman"/>
      <w:b/>
      <w:sz w:val="72"/>
      <w:szCs w:val="20"/>
      <w:lang w:val="sr-Cyrl-CS" w:eastAsia="en-US"/>
    </w:rPr>
  </w:style>
  <w:style w:type="paragraph" w:styleId="Heading7">
    <w:name w:val="heading 7"/>
    <w:basedOn w:val="Normal"/>
    <w:next w:val="Normal"/>
    <w:qFormat/>
    <w:rsid w:val="00116EFC"/>
    <w:pPr>
      <w:keepNext/>
      <w:suppressAutoHyphens w:val="0"/>
      <w:jc w:val="right"/>
      <w:outlineLvl w:val="6"/>
    </w:pPr>
    <w:rPr>
      <w:rFonts w:ascii="Times New Roman" w:hAnsi="Times New Roman" w:cs="Times New Roman"/>
      <w:b/>
      <w:szCs w:val="20"/>
      <w:lang w:val="sr-Cyrl-CS" w:eastAsia="en-US"/>
    </w:rPr>
  </w:style>
  <w:style w:type="character" w:default="1" w:styleId="DefaultParagraphFont">
    <w:name w:val="Default Paragraph Font"/>
    <w:aliases w:val=" Char Char Char Char Char 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ED4DED"/>
    <w:rPr>
      <w:color w:val="0000FF"/>
      <w:u w:val="single"/>
    </w:rPr>
  </w:style>
  <w:style w:type="character" w:customStyle="1" w:styleId="text1">
    <w:name w:val="text1"/>
    <w:rsid w:val="00ED4DED"/>
    <w:rPr>
      <w:rFonts w:ascii="Arial" w:hAnsi="Arial" w:cs="Arial"/>
      <w:b w:val="0"/>
      <w:bCs w:val="0"/>
      <w:color w:val="333333"/>
      <w:sz w:val="17"/>
      <w:szCs w:val="17"/>
    </w:rPr>
  </w:style>
  <w:style w:type="paragraph" w:styleId="Header">
    <w:name w:val="header"/>
    <w:basedOn w:val="Normal"/>
    <w:link w:val="HeaderChar"/>
    <w:rsid w:val="00021CD6"/>
    <w:pPr>
      <w:tabs>
        <w:tab w:val="center" w:pos="4320"/>
        <w:tab w:val="right" w:pos="8640"/>
      </w:tabs>
      <w:suppressAutoHyphens w:val="0"/>
    </w:pPr>
    <w:rPr>
      <w:rFonts w:ascii="Times New Roman" w:hAnsi="Times New Roman" w:cs="Times New Roman"/>
      <w:lang w:eastAsia="en-US"/>
    </w:rPr>
  </w:style>
  <w:style w:type="table" w:styleId="TableGrid">
    <w:name w:val="Table Grid"/>
    <w:basedOn w:val="TableNormal"/>
    <w:rsid w:val="00021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92AAE"/>
    <w:rPr>
      <w:rFonts w:ascii="Tahoma" w:hAnsi="Tahoma" w:cs="Tahoma"/>
      <w:sz w:val="16"/>
      <w:szCs w:val="16"/>
    </w:rPr>
  </w:style>
  <w:style w:type="paragraph" w:customStyle="1" w:styleId="CharCharCharChar">
    <w:name w:val=" Char Char Char Char"/>
    <w:basedOn w:val="Normal"/>
    <w:semiHidden/>
    <w:rsid w:val="00EF1BDD"/>
    <w:pPr>
      <w:suppressAutoHyphens w:val="0"/>
      <w:spacing w:before="120" w:after="160" w:line="240" w:lineRule="exact"/>
      <w:jc w:val="both"/>
    </w:pPr>
    <w:rPr>
      <w:rFonts w:ascii="Tahoma" w:hAnsi="Tahoma" w:cs="Times New Roman"/>
      <w:sz w:val="20"/>
      <w:szCs w:val="20"/>
      <w:lang w:eastAsia="en-US"/>
    </w:rPr>
  </w:style>
  <w:style w:type="paragraph" w:styleId="BodyText2">
    <w:name w:val="Body Text 2"/>
    <w:basedOn w:val="Normal"/>
    <w:rsid w:val="00116EFC"/>
    <w:pPr>
      <w:widowControl w:val="0"/>
      <w:spacing w:after="120" w:line="480" w:lineRule="auto"/>
    </w:pPr>
    <w:rPr>
      <w:rFonts w:ascii="Times New Roman" w:eastAsia="Arial Unicode MS" w:hAnsi="Times New Roman" w:cs="Times New Roman"/>
      <w:szCs w:val="20"/>
    </w:rPr>
  </w:style>
  <w:style w:type="paragraph" w:customStyle="1" w:styleId="WW-NormalWeb">
    <w:name w:val="WW-Normal (Web)"/>
    <w:basedOn w:val="Normal"/>
    <w:rsid w:val="00A54B30"/>
    <w:pPr>
      <w:spacing w:before="280" w:after="119"/>
    </w:pPr>
    <w:rPr>
      <w:rFonts w:ascii="Times New Roman" w:hAnsi="Times New Roman" w:cs="Times New Roman"/>
      <w:lang w:val="sr-Cyrl-RS"/>
    </w:rPr>
  </w:style>
  <w:style w:type="paragraph" w:styleId="BodyText">
    <w:name w:val="Body Text"/>
    <w:basedOn w:val="Normal"/>
    <w:rsid w:val="008637E7"/>
    <w:pPr>
      <w:spacing w:after="120"/>
    </w:pPr>
  </w:style>
  <w:style w:type="paragraph" w:customStyle="1" w:styleId="Default">
    <w:name w:val="Default"/>
    <w:rsid w:val="006C5570"/>
    <w:pPr>
      <w:autoSpaceDE w:val="0"/>
      <w:autoSpaceDN w:val="0"/>
      <w:adjustRightInd w:val="0"/>
    </w:pPr>
    <w:rPr>
      <w:color w:val="000000"/>
      <w:sz w:val="24"/>
      <w:szCs w:val="24"/>
    </w:rPr>
  </w:style>
  <w:style w:type="paragraph" w:styleId="Footer">
    <w:name w:val="footer"/>
    <w:basedOn w:val="Normal"/>
    <w:rsid w:val="00273EFE"/>
    <w:pPr>
      <w:tabs>
        <w:tab w:val="center" w:pos="4320"/>
        <w:tab w:val="right" w:pos="8640"/>
      </w:tabs>
    </w:pPr>
  </w:style>
  <w:style w:type="character" w:styleId="PageNumber">
    <w:name w:val="page number"/>
    <w:basedOn w:val="DefaultParagraphFont"/>
    <w:rsid w:val="00273EFE"/>
  </w:style>
  <w:style w:type="paragraph" w:styleId="ListParagraph">
    <w:name w:val="List Paragraph"/>
    <w:basedOn w:val="Normal"/>
    <w:uiPriority w:val="34"/>
    <w:qFormat/>
    <w:rsid w:val="0008346C"/>
    <w:pPr>
      <w:ind w:left="720"/>
    </w:pPr>
  </w:style>
  <w:style w:type="paragraph" w:styleId="NormalWeb">
    <w:name w:val="Normal (Web)"/>
    <w:basedOn w:val="Normal"/>
    <w:rsid w:val="00D54D52"/>
    <w:pPr>
      <w:suppressAutoHyphens w:val="0"/>
      <w:spacing w:before="100" w:beforeAutospacing="1" w:after="119"/>
    </w:pPr>
    <w:rPr>
      <w:rFonts w:ascii="Times New Roman" w:hAnsi="Times New Roman" w:cs="Times New Roman"/>
      <w:lang w:eastAsia="en-US"/>
    </w:rPr>
  </w:style>
  <w:style w:type="paragraph" w:styleId="FootnoteText">
    <w:name w:val="footnote text"/>
    <w:basedOn w:val="Normal"/>
    <w:link w:val="FootnoteTextChar"/>
    <w:unhideWhenUsed/>
    <w:rsid w:val="00354C8E"/>
    <w:pPr>
      <w:suppressAutoHyphens w:val="0"/>
    </w:pPr>
    <w:rPr>
      <w:rFonts w:ascii="Calibri" w:eastAsia="Calibri" w:hAnsi="Calibri" w:cs="Times New Roman"/>
      <w:sz w:val="20"/>
      <w:szCs w:val="20"/>
      <w:lang w:val="x-none" w:eastAsia="x-none"/>
    </w:rPr>
  </w:style>
  <w:style w:type="character" w:customStyle="1" w:styleId="FootnoteTextChar">
    <w:name w:val="Footnote Text Char"/>
    <w:link w:val="FootnoteText"/>
    <w:rsid w:val="00354C8E"/>
    <w:rPr>
      <w:rFonts w:ascii="Calibri" w:eastAsia="Calibri" w:hAnsi="Calibri"/>
      <w:lang w:val="x-none" w:eastAsia="x-none" w:bidi="ar-SA"/>
    </w:rPr>
  </w:style>
  <w:style w:type="table" w:styleId="TableList7">
    <w:name w:val="Table List 7"/>
    <w:basedOn w:val="TableNormal"/>
    <w:rsid w:val="00F36C10"/>
    <w:pPr>
      <w:suppressAutoHyphens/>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HeaderChar">
    <w:name w:val="Header Char"/>
    <w:link w:val="Header"/>
    <w:rsid w:val="00E575D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971603">
      <w:bodyDiv w:val="1"/>
      <w:marLeft w:val="0"/>
      <w:marRight w:val="0"/>
      <w:marTop w:val="0"/>
      <w:marBottom w:val="0"/>
      <w:divBdr>
        <w:top w:val="none" w:sz="0" w:space="0" w:color="auto"/>
        <w:left w:val="none" w:sz="0" w:space="0" w:color="auto"/>
        <w:bottom w:val="none" w:sz="0" w:space="0" w:color="auto"/>
        <w:right w:val="none" w:sz="0" w:space="0" w:color="auto"/>
      </w:divBdr>
    </w:div>
    <w:div w:id="647246861">
      <w:bodyDiv w:val="1"/>
      <w:marLeft w:val="0"/>
      <w:marRight w:val="0"/>
      <w:marTop w:val="0"/>
      <w:marBottom w:val="0"/>
      <w:divBdr>
        <w:top w:val="none" w:sz="0" w:space="0" w:color="auto"/>
        <w:left w:val="none" w:sz="0" w:space="0" w:color="auto"/>
        <w:bottom w:val="none" w:sz="0" w:space="0" w:color="auto"/>
        <w:right w:val="none" w:sz="0" w:space="0" w:color="auto"/>
      </w:divBdr>
    </w:div>
    <w:div w:id="1007709113">
      <w:bodyDiv w:val="1"/>
      <w:marLeft w:val="0"/>
      <w:marRight w:val="0"/>
      <w:marTop w:val="0"/>
      <w:marBottom w:val="0"/>
      <w:divBdr>
        <w:top w:val="none" w:sz="0" w:space="0" w:color="auto"/>
        <w:left w:val="none" w:sz="0" w:space="0" w:color="auto"/>
        <w:bottom w:val="none" w:sz="0" w:space="0" w:color="auto"/>
        <w:right w:val="none" w:sz="0" w:space="0" w:color="auto"/>
      </w:divBdr>
    </w:div>
    <w:div w:id="1060372849">
      <w:bodyDiv w:val="1"/>
      <w:marLeft w:val="0"/>
      <w:marRight w:val="0"/>
      <w:marTop w:val="0"/>
      <w:marBottom w:val="0"/>
      <w:divBdr>
        <w:top w:val="none" w:sz="0" w:space="0" w:color="auto"/>
        <w:left w:val="none" w:sz="0" w:space="0" w:color="auto"/>
        <w:bottom w:val="none" w:sz="0" w:space="0" w:color="auto"/>
        <w:right w:val="none" w:sz="0" w:space="0" w:color="auto"/>
      </w:divBdr>
    </w:div>
    <w:div w:id="1307196613">
      <w:bodyDiv w:val="1"/>
      <w:marLeft w:val="0"/>
      <w:marRight w:val="0"/>
      <w:marTop w:val="0"/>
      <w:marBottom w:val="0"/>
      <w:divBdr>
        <w:top w:val="none" w:sz="0" w:space="0" w:color="auto"/>
        <w:left w:val="none" w:sz="0" w:space="0" w:color="auto"/>
        <w:bottom w:val="none" w:sz="0" w:space="0" w:color="auto"/>
        <w:right w:val="none" w:sz="0" w:space="0" w:color="auto"/>
      </w:divBdr>
    </w:div>
    <w:div w:id="164242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18" Type="http://schemas.openxmlformats.org/officeDocument/2006/relationships/chart" Target="charts/chart7.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6.xml"/><Relationship Id="rId25"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7.pn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24" Type="http://schemas.openxmlformats.org/officeDocument/2006/relationships/image" Target="media/image10.png"/><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image" Target="media/image9.png"/><Relationship Id="rId28" Type="http://schemas.openxmlformats.org/officeDocument/2006/relationships/footer" Target="footer2.xml"/><Relationship Id="rId10" Type="http://schemas.openxmlformats.org/officeDocument/2006/relationships/chart" Target="charts/chart1.xml"/><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4.xml"/><Relationship Id="rId22" Type="http://schemas.openxmlformats.org/officeDocument/2006/relationships/chart" Target="charts/chart8.xml"/><Relationship Id="rId27" Type="http://schemas.openxmlformats.org/officeDocument/2006/relationships/footer" Target="footer1.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image" Target="../media/image3.jpeg"/></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image" Target="../media/image3.jpeg"/></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image" Target="../media/image3.jpeg"/></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image" Target="../media/image3.jpeg"/></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image" Target="../media/image3.jpeg"/></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image" Target="../media/image3.jpeg"/></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6.7349926793557835E-2"/>
          <c:y val="6.5934065934065936E-2"/>
          <c:w val="0.80234260614934116"/>
          <c:h val="0.74725274725274726"/>
        </c:manualLayout>
      </c:layout>
      <c:bar3DChart>
        <c:barDir val="col"/>
        <c:grouping val="clustered"/>
        <c:varyColors val="0"/>
        <c:ser>
          <c:idx val="1"/>
          <c:order val="0"/>
          <c:tx>
            <c:strRef>
              <c:f>Sheet1!$A$2</c:f>
              <c:strCache>
                <c:ptCount val="1"/>
                <c:pt idx="0">
                  <c:v>I pol. 2016.</c:v>
                </c:pt>
              </c:strCache>
            </c:strRef>
          </c:tx>
          <c:spPr>
            <a:solidFill>
              <a:srgbClr val="993366"/>
            </a:solidFill>
            <a:ln w="12682">
              <a:solidFill>
                <a:srgbClr val="000000"/>
              </a:solidFill>
              <a:prstDash val="solid"/>
            </a:ln>
          </c:spPr>
          <c:invertIfNegative val="0"/>
          <c:dLbls>
            <c:spPr>
              <a:noFill/>
              <a:ln w="25364">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Sheet1!$B$2:$D$2</c:f>
              <c:numCache>
                <c:formatCode>General</c:formatCode>
                <c:ptCount val="3"/>
                <c:pt idx="0">
                  <c:v>11502</c:v>
                </c:pt>
                <c:pt idx="1">
                  <c:v>10307</c:v>
                </c:pt>
                <c:pt idx="2">
                  <c:v>1195</c:v>
                </c:pt>
              </c:numCache>
            </c:numRef>
          </c:val>
          <c:extLst>
            <c:ext xmlns:c16="http://schemas.microsoft.com/office/drawing/2014/chart" uri="{C3380CC4-5D6E-409C-BE32-E72D297353CC}">
              <c16:uniqueId val="{00000000-B791-450D-B993-CD285B084092}"/>
            </c:ext>
          </c:extLst>
        </c:ser>
        <c:ser>
          <c:idx val="2"/>
          <c:order val="1"/>
          <c:tx>
            <c:strRef>
              <c:f>Sheet1!$A$3</c:f>
              <c:strCache>
                <c:ptCount val="1"/>
                <c:pt idx="0">
                  <c:v>I pol. 2017.</c:v>
                </c:pt>
              </c:strCache>
            </c:strRef>
          </c:tx>
          <c:spPr>
            <a:solidFill>
              <a:srgbClr val="FFFFCC"/>
            </a:solidFill>
            <a:ln w="12682">
              <a:solidFill>
                <a:srgbClr val="000000"/>
              </a:solidFill>
              <a:prstDash val="solid"/>
            </a:ln>
          </c:spPr>
          <c:invertIfNegative val="0"/>
          <c:dLbls>
            <c:spPr>
              <a:noFill/>
              <a:ln w="25364">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Sheet1!$B$3:$D$3</c:f>
              <c:numCache>
                <c:formatCode>General</c:formatCode>
                <c:ptCount val="3"/>
                <c:pt idx="0">
                  <c:v>10596</c:v>
                </c:pt>
                <c:pt idx="1">
                  <c:v>9854</c:v>
                </c:pt>
                <c:pt idx="2">
                  <c:v>742</c:v>
                </c:pt>
              </c:numCache>
            </c:numRef>
          </c:val>
          <c:extLst>
            <c:ext xmlns:c16="http://schemas.microsoft.com/office/drawing/2014/chart" uri="{C3380CC4-5D6E-409C-BE32-E72D297353CC}">
              <c16:uniqueId val="{00000001-B791-450D-B993-CD285B084092}"/>
            </c:ext>
          </c:extLst>
        </c:ser>
        <c:ser>
          <c:idx val="0"/>
          <c:order val="2"/>
          <c:tx>
            <c:strRef>
              <c:f>Sheet1!$A$4</c:f>
              <c:strCache>
                <c:ptCount val="1"/>
                <c:pt idx="0">
                  <c:v>I pol. 2018.</c:v>
                </c:pt>
              </c:strCache>
            </c:strRef>
          </c:tx>
          <c:spPr>
            <a:solidFill>
              <a:srgbClr val="9999FF"/>
            </a:solidFill>
            <a:ln w="12682">
              <a:solidFill>
                <a:srgbClr val="000000"/>
              </a:solidFill>
              <a:prstDash val="solid"/>
            </a:ln>
          </c:spPr>
          <c:invertIfNegative val="0"/>
          <c:dLbls>
            <c:spPr>
              <a:noFill/>
              <a:ln w="25364">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Sheet1!$B$4:$D$4</c:f>
              <c:numCache>
                <c:formatCode>General</c:formatCode>
                <c:ptCount val="3"/>
                <c:pt idx="0">
                  <c:v>10367</c:v>
                </c:pt>
                <c:pt idx="1">
                  <c:v>9706</c:v>
                </c:pt>
                <c:pt idx="2">
                  <c:v>661</c:v>
                </c:pt>
              </c:numCache>
            </c:numRef>
          </c:val>
          <c:extLst>
            <c:ext xmlns:c16="http://schemas.microsoft.com/office/drawing/2014/chart" uri="{C3380CC4-5D6E-409C-BE32-E72D297353CC}">
              <c16:uniqueId val="{00000002-B791-450D-B993-CD285B084092}"/>
            </c:ext>
          </c:extLst>
        </c:ser>
        <c:ser>
          <c:idx val="3"/>
          <c:order val="3"/>
          <c:tx>
            <c:strRef>
              <c:f>Sheet1!$A$5</c:f>
              <c:strCache>
                <c:ptCount val="1"/>
                <c:pt idx="0">
                  <c:v>I pol. 2019.</c:v>
                </c:pt>
              </c:strCache>
            </c:strRef>
          </c:tx>
          <c:spPr>
            <a:solidFill>
              <a:srgbClr val="CCFFFF"/>
            </a:solidFill>
            <a:ln w="12682">
              <a:solidFill>
                <a:srgbClr val="000000"/>
              </a:solidFill>
              <a:prstDash val="solid"/>
            </a:ln>
          </c:spPr>
          <c:invertIfNegative val="0"/>
          <c:dLbls>
            <c:spPr>
              <a:noFill/>
              <a:ln w="25364">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Sheet1!$B$5:$D$5</c:f>
              <c:numCache>
                <c:formatCode>General</c:formatCode>
                <c:ptCount val="3"/>
                <c:pt idx="0">
                  <c:v>11375</c:v>
                </c:pt>
                <c:pt idx="1">
                  <c:v>10514</c:v>
                </c:pt>
                <c:pt idx="2">
                  <c:v>861</c:v>
                </c:pt>
              </c:numCache>
            </c:numRef>
          </c:val>
          <c:extLst>
            <c:ext xmlns:c16="http://schemas.microsoft.com/office/drawing/2014/chart" uri="{C3380CC4-5D6E-409C-BE32-E72D297353CC}">
              <c16:uniqueId val="{00000003-B791-450D-B993-CD285B084092}"/>
            </c:ext>
          </c:extLst>
        </c:ser>
        <c:dLbls>
          <c:showLegendKey val="0"/>
          <c:showVal val="0"/>
          <c:showCatName val="0"/>
          <c:showSerName val="0"/>
          <c:showPercent val="0"/>
          <c:showBubbleSize val="0"/>
        </c:dLbls>
        <c:gapWidth val="150"/>
        <c:gapDepth val="0"/>
        <c:shape val="box"/>
        <c:axId val="920085359"/>
        <c:axId val="1"/>
        <c:axId val="0"/>
      </c:bar3DChart>
      <c:catAx>
        <c:axId val="920085359"/>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920085359"/>
        <c:crosses val="autoZero"/>
        <c:crossBetween val="between"/>
      </c:valAx>
      <c:spPr>
        <a:noFill/>
        <a:ln w="25364">
          <a:noFill/>
        </a:ln>
      </c:spPr>
    </c:plotArea>
    <c:legend>
      <c:legendPos val="r"/>
      <c:layout>
        <c:manualLayout>
          <c:xMode val="edge"/>
          <c:yMode val="edge"/>
          <c:x val="0.88579795021961938"/>
          <c:y val="0.29120879120879123"/>
          <c:w val="0.10834553440702782"/>
          <c:h val="0.42307692307692307"/>
        </c:manualLayout>
      </c:layout>
      <c:overlay val="0"/>
      <c:spPr>
        <a:noFill/>
        <a:ln w="3170">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8"/>
      <c:rotY val="20"/>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0.11485148514851486"/>
          <c:y val="8.2089552238805971E-2"/>
          <c:w val="0.71485148514851482"/>
          <c:h val="0.66417910447761197"/>
        </c:manualLayout>
      </c:layout>
      <c:bar3DChart>
        <c:barDir val="col"/>
        <c:grouping val="clustered"/>
        <c:varyColors val="0"/>
        <c:ser>
          <c:idx val="2"/>
          <c:order val="0"/>
          <c:tx>
            <c:strRef>
              <c:f>Sheet1!$A$2</c:f>
              <c:strCache>
                <c:ptCount val="1"/>
                <c:pt idx="0">
                  <c:v>I pol. 2016</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Sheet1!$B$2:$B$2</c:f>
              <c:numCache>
                <c:formatCode>0.00%</c:formatCode>
                <c:ptCount val="1"/>
                <c:pt idx="0">
                  <c:v>1.0254000000000001</c:v>
                </c:pt>
              </c:numCache>
            </c:numRef>
          </c:val>
          <c:extLst>
            <c:ext xmlns:c16="http://schemas.microsoft.com/office/drawing/2014/chart" uri="{C3380CC4-5D6E-409C-BE32-E72D297353CC}">
              <c16:uniqueId val="{00000000-A0A7-4D64-9E95-A63388E74E7F}"/>
            </c:ext>
          </c:extLst>
        </c:ser>
        <c:ser>
          <c:idx val="3"/>
          <c:order val="1"/>
          <c:tx>
            <c:strRef>
              <c:f>Sheet1!$A$3</c:f>
              <c:strCache>
                <c:ptCount val="1"/>
                <c:pt idx="0">
                  <c:v>I pol. 2017</c:v>
                </c:pt>
              </c:strCache>
            </c:strRef>
          </c:tx>
          <c:spPr>
            <a:solidFill>
              <a:srgbClr val="CCFF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Sheet1!$B$3:$B$3</c:f>
              <c:numCache>
                <c:formatCode>0.00%</c:formatCode>
                <c:ptCount val="1"/>
                <c:pt idx="0">
                  <c:v>1.0203</c:v>
                </c:pt>
              </c:numCache>
            </c:numRef>
          </c:val>
          <c:extLst>
            <c:ext xmlns:c16="http://schemas.microsoft.com/office/drawing/2014/chart" uri="{C3380CC4-5D6E-409C-BE32-E72D297353CC}">
              <c16:uniqueId val="{00000001-A0A7-4D64-9E95-A63388E74E7F}"/>
            </c:ext>
          </c:extLst>
        </c:ser>
        <c:ser>
          <c:idx val="0"/>
          <c:order val="2"/>
          <c:tx>
            <c:strRef>
              <c:f>Sheet1!$A$4</c:f>
              <c:strCache>
                <c:ptCount val="1"/>
                <c:pt idx="0">
                  <c:v>I pol. 2018</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Sheet1!$B$4:$B$4</c:f>
              <c:numCache>
                <c:formatCode>0.00%</c:formatCode>
                <c:ptCount val="1"/>
                <c:pt idx="0">
                  <c:v>0.99350000000000005</c:v>
                </c:pt>
              </c:numCache>
            </c:numRef>
          </c:val>
          <c:extLst>
            <c:ext xmlns:c16="http://schemas.microsoft.com/office/drawing/2014/chart" uri="{C3380CC4-5D6E-409C-BE32-E72D297353CC}">
              <c16:uniqueId val="{00000002-A0A7-4D64-9E95-A63388E74E7F}"/>
            </c:ext>
          </c:extLst>
        </c:ser>
        <c:ser>
          <c:idx val="1"/>
          <c:order val="3"/>
          <c:tx>
            <c:strRef>
              <c:f>Sheet1!$A$5</c:f>
              <c:strCache>
                <c:ptCount val="1"/>
                <c:pt idx="0">
                  <c:v>I pol. 2019</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Sheet1!$B$5:$B$5</c:f>
              <c:numCache>
                <c:formatCode>0.00%</c:formatCode>
                <c:ptCount val="1"/>
                <c:pt idx="0">
                  <c:v>1.0781000000000001</c:v>
                </c:pt>
              </c:numCache>
            </c:numRef>
          </c:val>
          <c:extLst>
            <c:ext xmlns:c16="http://schemas.microsoft.com/office/drawing/2014/chart" uri="{C3380CC4-5D6E-409C-BE32-E72D297353CC}">
              <c16:uniqueId val="{00000003-A0A7-4D64-9E95-A63388E74E7F}"/>
            </c:ext>
          </c:extLst>
        </c:ser>
        <c:dLbls>
          <c:showLegendKey val="0"/>
          <c:showVal val="0"/>
          <c:showCatName val="0"/>
          <c:showSerName val="0"/>
          <c:showPercent val="0"/>
          <c:showBubbleSize val="0"/>
        </c:dLbls>
        <c:gapWidth val="460"/>
        <c:gapDepth val="0"/>
        <c:shape val="box"/>
        <c:axId val="922869487"/>
        <c:axId val="1"/>
        <c:axId val="0"/>
      </c:bar3DChart>
      <c:catAx>
        <c:axId val="922869487"/>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22869487"/>
        <c:crosses val="autoZero"/>
        <c:crossBetween val="between"/>
      </c:valAx>
      <c:spPr>
        <a:noFill/>
        <a:ln w="25400">
          <a:noFill/>
        </a:ln>
      </c:spPr>
    </c:plotArea>
    <c:legend>
      <c:legendPos val="r"/>
      <c:layout>
        <c:manualLayout>
          <c:xMode val="edge"/>
          <c:yMode val="edge"/>
          <c:x val="0.85148514851485146"/>
          <c:y val="0.21641791044776118"/>
          <c:w val="0.14059405940594061"/>
          <c:h val="0.57462686567164178"/>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25"/>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7226890756302518E-2"/>
          <c:y val="8.9041095890410954E-2"/>
          <c:w val="0.78319327731092436"/>
          <c:h val="0.67808219178082196"/>
        </c:manualLayout>
      </c:layout>
      <c:bar3DChart>
        <c:barDir val="col"/>
        <c:grouping val="clustered"/>
        <c:varyColors val="0"/>
        <c:ser>
          <c:idx val="1"/>
          <c:order val="0"/>
          <c:tx>
            <c:strRef>
              <c:f>Sheet1!$A$2</c:f>
              <c:strCache>
                <c:ptCount val="1"/>
                <c:pt idx="0">
                  <c:v>I pol. 2016.</c:v>
                </c:pt>
              </c:strCache>
            </c:strRef>
          </c:tx>
          <c:spPr>
            <a:solidFill>
              <a:srgbClr val="993366"/>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Sheet1!$B$2:$D$2</c:f>
              <c:numCache>
                <c:formatCode>General</c:formatCode>
                <c:ptCount val="3"/>
                <c:pt idx="0">
                  <c:v>5904</c:v>
                </c:pt>
                <c:pt idx="1">
                  <c:v>5231</c:v>
                </c:pt>
                <c:pt idx="2">
                  <c:v>673</c:v>
                </c:pt>
              </c:numCache>
            </c:numRef>
          </c:val>
          <c:extLst>
            <c:ext xmlns:c16="http://schemas.microsoft.com/office/drawing/2014/chart" uri="{C3380CC4-5D6E-409C-BE32-E72D297353CC}">
              <c16:uniqueId val="{00000000-BB07-40EC-81ED-3CFEE8081BB1}"/>
            </c:ext>
          </c:extLst>
        </c:ser>
        <c:ser>
          <c:idx val="2"/>
          <c:order val="1"/>
          <c:tx>
            <c:strRef>
              <c:f>Sheet1!$A$3</c:f>
              <c:strCache>
                <c:ptCount val="1"/>
                <c:pt idx="0">
                  <c:v>I pol. 2017.</c:v>
                </c:pt>
              </c:strCache>
            </c:strRef>
          </c:tx>
          <c:spPr>
            <a:solidFill>
              <a:srgbClr val="FFFFCC"/>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Sheet1!$B$3:$D$3</c:f>
              <c:numCache>
                <c:formatCode>General</c:formatCode>
                <c:ptCount val="3"/>
                <c:pt idx="0">
                  <c:v>5283</c:v>
                </c:pt>
                <c:pt idx="1">
                  <c:v>4860</c:v>
                </c:pt>
                <c:pt idx="2">
                  <c:v>423</c:v>
                </c:pt>
              </c:numCache>
            </c:numRef>
          </c:val>
          <c:extLst>
            <c:ext xmlns:c16="http://schemas.microsoft.com/office/drawing/2014/chart" uri="{C3380CC4-5D6E-409C-BE32-E72D297353CC}">
              <c16:uniqueId val="{00000001-BB07-40EC-81ED-3CFEE8081BB1}"/>
            </c:ext>
          </c:extLst>
        </c:ser>
        <c:ser>
          <c:idx val="0"/>
          <c:order val="2"/>
          <c:tx>
            <c:strRef>
              <c:f>Sheet1!$A$4</c:f>
              <c:strCache>
                <c:ptCount val="1"/>
                <c:pt idx="0">
                  <c:v>I pol. 2018.</c:v>
                </c:pt>
              </c:strCache>
            </c:strRef>
          </c:tx>
          <c:spPr>
            <a:solidFill>
              <a:srgbClr val="9999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Sheet1!$B$4:$D$4</c:f>
              <c:numCache>
                <c:formatCode>General</c:formatCode>
                <c:ptCount val="3"/>
                <c:pt idx="0">
                  <c:v>5259</c:v>
                </c:pt>
                <c:pt idx="1">
                  <c:v>4858</c:v>
                </c:pt>
                <c:pt idx="2">
                  <c:v>401</c:v>
                </c:pt>
              </c:numCache>
            </c:numRef>
          </c:val>
          <c:extLst>
            <c:ext xmlns:c16="http://schemas.microsoft.com/office/drawing/2014/chart" uri="{C3380CC4-5D6E-409C-BE32-E72D297353CC}">
              <c16:uniqueId val="{00000002-BB07-40EC-81ED-3CFEE8081BB1}"/>
            </c:ext>
          </c:extLst>
        </c:ser>
        <c:ser>
          <c:idx val="3"/>
          <c:order val="3"/>
          <c:tx>
            <c:strRef>
              <c:f>Sheet1!$A$5</c:f>
              <c:strCache>
                <c:ptCount val="1"/>
                <c:pt idx="0">
                  <c:v>I pol. 2019.</c:v>
                </c:pt>
              </c:strCache>
            </c:strRef>
          </c:tx>
          <c:spPr>
            <a:solidFill>
              <a:srgbClr val="CCFFFF"/>
            </a:solidFill>
            <a:ln w="12700">
              <a:solidFill>
                <a:srgbClr val="000000"/>
              </a:solidFill>
              <a:prstDash val="solid"/>
            </a:ln>
          </c:spPr>
          <c:invertIfNegative val="0"/>
          <c:dLbls>
            <c:spPr>
              <a:noFill/>
              <a:ln w="25399">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Sheet1!$B$5:$D$5</c:f>
              <c:numCache>
                <c:formatCode>General</c:formatCode>
                <c:ptCount val="3"/>
                <c:pt idx="0">
                  <c:v>6138</c:v>
                </c:pt>
                <c:pt idx="1">
                  <c:v>5575</c:v>
                </c:pt>
                <c:pt idx="2">
                  <c:v>563</c:v>
                </c:pt>
              </c:numCache>
            </c:numRef>
          </c:val>
          <c:extLst>
            <c:ext xmlns:c16="http://schemas.microsoft.com/office/drawing/2014/chart" uri="{C3380CC4-5D6E-409C-BE32-E72D297353CC}">
              <c16:uniqueId val="{00000003-BB07-40EC-81ED-3CFEE8081BB1}"/>
            </c:ext>
          </c:extLst>
        </c:ser>
        <c:dLbls>
          <c:showLegendKey val="0"/>
          <c:showVal val="0"/>
          <c:showCatName val="0"/>
          <c:showSerName val="0"/>
          <c:showPercent val="0"/>
          <c:showBubbleSize val="0"/>
        </c:dLbls>
        <c:gapWidth val="150"/>
        <c:gapDepth val="0"/>
        <c:shape val="box"/>
        <c:axId val="922858687"/>
        <c:axId val="1"/>
        <c:axId val="0"/>
      </c:bar3DChart>
      <c:catAx>
        <c:axId val="922858687"/>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22858687"/>
        <c:crosses val="autoZero"/>
        <c:crossBetween val="between"/>
      </c:valAx>
      <c:spPr>
        <a:noFill/>
        <a:ln w="25399">
          <a:noFill/>
        </a:ln>
      </c:spPr>
    </c:plotArea>
    <c:legend>
      <c:legendPos val="r"/>
      <c:layout>
        <c:manualLayout>
          <c:xMode val="edge"/>
          <c:yMode val="edge"/>
          <c:x val="0.86890756302521011"/>
          <c:y val="0.23972602739726026"/>
          <c:w val="0.12436974789915967"/>
          <c:h val="0.5273972602739726"/>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0.11485148514851486"/>
          <c:y val="7.5342465753424653E-2"/>
          <c:w val="0.71485148514851482"/>
          <c:h val="0.69178082191780821"/>
        </c:manualLayout>
      </c:layout>
      <c:bar3DChart>
        <c:barDir val="col"/>
        <c:grouping val="clustered"/>
        <c:varyColors val="0"/>
        <c:ser>
          <c:idx val="2"/>
          <c:order val="0"/>
          <c:tx>
            <c:strRef>
              <c:f>Sheet1!$A$2</c:f>
              <c:strCache>
                <c:ptCount val="1"/>
                <c:pt idx="0">
                  <c:v>I pol. 2016</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Sheet1!$B$2:$B$2</c:f>
              <c:numCache>
                <c:formatCode>0.00%</c:formatCode>
                <c:ptCount val="1"/>
                <c:pt idx="0">
                  <c:v>0.99729999999999996</c:v>
                </c:pt>
              </c:numCache>
            </c:numRef>
          </c:val>
          <c:extLst>
            <c:ext xmlns:c16="http://schemas.microsoft.com/office/drawing/2014/chart" uri="{C3380CC4-5D6E-409C-BE32-E72D297353CC}">
              <c16:uniqueId val="{00000000-6113-4F05-BEE7-F595A7CBF317}"/>
            </c:ext>
          </c:extLst>
        </c:ser>
        <c:ser>
          <c:idx val="3"/>
          <c:order val="1"/>
          <c:tx>
            <c:strRef>
              <c:f>Sheet1!$A$3</c:f>
              <c:strCache>
                <c:ptCount val="1"/>
                <c:pt idx="0">
                  <c:v>I pol. 2017</c:v>
                </c:pt>
              </c:strCache>
            </c:strRef>
          </c:tx>
          <c:spPr>
            <a:solidFill>
              <a:srgbClr val="CCFF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Sheet1!$B$3:$B$3</c:f>
              <c:numCache>
                <c:formatCode>0.00%</c:formatCode>
                <c:ptCount val="1"/>
                <c:pt idx="0">
                  <c:v>1.0747</c:v>
                </c:pt>
              </c:numCache>
            </c:numRef>
          </c:val>
          <c:extLst>
            <c:ext xmlns:c16="http://schemas.microsoft.com/office/drawing/2014/chart" uri="{C3380CC4-5D6E-409C-BE32-E72D297353CC}">
              <c16:uniqueId val="{00000001-6113-4F05-BEE7-F595A7CBF317}"/>
            </c:ext>
          </c:extLst>
        </c:ser>
        <c:ser>
          <c:idx val="0"/>
          <c:order val="2"/>
          <c:tx>
            <c:strRef>
              <c:f>Sheet1!$A$4</c:f>
              <c:strCache>
                <c:ptCount val="1"/>
                <c:pt idx="0">
                  <c:v>I pol. 2018</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Sheet1!$B$4:$B$4</c:f>
              <c:numCache>
                <c:formatCode>0.00%</c:formatCode>
                <c:ptCount val="1"/>
                <c:pt idx="0">
                  <c:v>0.94420000000000004</c:v>
                </c:pt>
              </c:numCache>
            </c:numRef>
          </c:val>
          <c:extLst>
            <c:ext xmlns:c16="http://schemas.microsoft.com/office/drawing/2014/chart" uri="{C3380CC4-5D6E-409C-BE32-E72D297353CC}">
              <c16:uniqueId val="{00000002-6113-4F05-BEE7-F595A7CBF317}"/>
            </c:ext>
          </c:extLst>
        </c:ser>
        <c:ser>
          <c:idx val="1"/>
          <c:order val="3"/>
          <c:tx>
            <c:strRef>
              <c:f>Sheet1!$A$5</c:f>
              <c:strCache>
                <c:ptCount val="1"/>
                <c:pt idx="0">
                  <c:v>I pol. 2019</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Sheet1!$B$5:$B$5</c:f>
              <c:numCache>
                <c:formatCode>0.00%</c:formatCode>
                <c:ptCount val="1"/>
                <c:pt idx="0">
                  <c:v>1.0102</c:v>
                </c:pt>
              </c:numCache>
            </c:numRef>
          </c:val>
          <c:extLst>
            <c:ext xmlns:c16="http://schemas.microsoft.com/office/drawing/2014/chart" uri="{C3380CC4-5D6E-409C-BE32-E72D297353CC}">
              <c16:uniqueId val="{00000003-6113-4F05-BEE7-F595A7CBF317}"/>
            </c:ext>
          </c:extLst>
        </c:ser>
        <c:dLbls>
          <c:showLegendKey val="0"/>
          <c:showVal val="0"/>
          <c:showCatName val="0"/>
          <c:showSerName val="0"/>
          <c:showPercent val="0"/>
          <c:showBubbleSize val="0"/>
        </c:dLbls>
        <c:gapWidth val="460"/>
        <c:gapDepth val="0"/>
        <c:shape val="box"/>
        <c:axId val="920082959"/>
        <c:axId val="1"/>
        <c:axId val="0"/>
      </c:bar3DChart>
      <c:catAx>
        <c:axId val="920082959"/>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20082959"/>
        <c:crosses val="autoZero"/>
        <c:crossBetween val="between"/>
      </c:valAx>
      <c:spPr>
        <a:noFill/>
        <a:ln w="25400">
          <a:noFill/>
        </a:ln>
      </c:spPr>
    </c:plotArea>
    <c:legend>
      <c:legendPos val="r"/>
      <c:layout>
        <c:manualLayout>
          <c:xMode val="edge"/>
          <c:yMode val="edge"/>
          <c:x val="0.85148514851485146"/>
          <c:y val="0.23972602739726026"/>
          <c:w val="0.14059405940594061"/>
          <c:h val="0.5273972602739726"/>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3"/>
      <c:rotY val="20"/>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6.7226890756302518E-2"/>
          <c:y val="7.1428571428571425E-2"/>
          <c:w val="0.78319327731092436"/>
          <c:h val="0.74175824175824179"/>
        </c:manualLayout>
      </c:layout>
      <c:bar3DChart>
        <c:barDir val="col"/>
        <c:grouping val="clustered"/>
        <c:varyColors val="0"/>
        <c:ser>
          <c:idx val="1"/>
          <c:order val="0"/>
          <c:tx>
            <c:strRef>
              <c:f>Sheet1!$A$2</c:f>
              <c:strCache>
                <c:ptCount val="1"/>
                <c:pt idx="0">
                  <c:v>I pol. 2016.</c:v>
                </c:pt>
              </c:strCache>
            </c:strRef>
          </c:tx>
          <c:spPr>
            <a:solidFill>
              <a:srgbClr val="993366"/>
            </a:solidFill>
            <a:ln w="12679">
              <a:solidFill>
                <a:srgbClr val="000000"/>
              </a:solidFill>
              <a:prstDash val="solid"/>
            </a:ln>
          </c:spPr>
          <c:invertIfNegative val="0"/>
          <c:dLbls>
            <c:spPr>
              <a:noFill/>
              <a:ln w="25357">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Sheet1!$B$2:$D$2</c:f>
              <c:numCache>
                <c:formatCode>General</c:formatCode>
                <c:ptCount val="3"/>
                <c:pt idx="0">
                  <c:v>2462</c:v>
                </c:pt>
                <c:pt idx="1">
                  <c:v>2120</c:v>
                </c:pt>
                <c:pt idx="2">
                  <c:v>342</c:v>
                </c:pt>
              </c:numCache>
            </c:numRef>
          </c:val>
          <c:extLst>
            <c:ext xmlns:c16="http://schemas.microsoft.com/office/drawing/2014/chart" uri="{C3380CC4-5D6E-409C-BE32-E72D297353CC}">
              <c16:uniqueId val="{00000000-879C-453B-93E9-3DE4B163EB2A}"/>
            </c:ext>
          </c:extLst>
        </c:ser>
        <c:ser>
          <c:idx val="2"/>
          <c:order val="1"/>
          <c:tx>
            <c:strRef>
              <c:f>Sheet1!$A$3</c:f>
              <c:strCache>
                <c:ptCount val="1"/>
                <c:pt idx="0">
                  <c:v>I pol. 2017.</c:v>
                </c:pt>
              </c:strCache>
            </c:strRef>
          </c:tx>
          <c:spPr>
            <a:solidFill>
              <a:srgbClr val="FFFFCC"/>
            </a:solidFill>
            <a:ln w="12679">
              <a:solidFill>
                <a:srgbClr val="000000"/>
              </a:solidFill>
              <a:prstDash val="solid"/>
            </a:ln>
          </c:spPr>
          <c:invertIfNegative val="0"/>
          <c:dLbls>
            <c:spPr>
              <a:noFill/>
              <a:ln w="25357">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Sheet1!$B$3:$D$3</c:f>
              <c:numCache>
                <c:formatCode>General</c:formatCode>
                <c:ptCount val="3"/>
                <c:pt idx="0">
                  <c:v>2567</c:v>
                </c:pt>
                <c:pt idx="1">
                  <c:v>2336</c:v>
                </c:pt>
                <c:pt idx="2">
                  <c:v>231</c:v>
                </c:pt>
              </c:numCache>
            </c:numRef>
          </c:val>
          <c:extLst>
            <c:ext xmlns:c16="http://schemas.microsoft.com/office/drawing/2014/chart" uri="{C3380CC4-5D6E-409C-BE32-E72D297353CC}">
              <c16:uniqueId val="{00000001-879C-453B-93E9-3DE4B163EB2A}"/>
            </c:ext>
          </c:extLst>
        </c:ser>
        <c:ser>
          <c:idx val="0"/>
          <c:order val="2"/>
          <c:tx>
            <c:strRef>
              <c:f>Sheet1!$A$4</c:f>
              <c:strCache>
                <c:ptCount val="1"/>
                <c:pt idx="0">
                  <c:v>I pol. 2018.</c:v>
                </c:pt>
              </c:strCache>
            </c:strRef>
          </c:tx>
          <c:spPr>
            <a:solidFill>
              <a:srgbClr val="9999FF"/>
            </a:solidFill>
            <a:ln w="12679">
              <a:solidFill>
                <a:srgbClr val="000000"/>
              </a:solidFill>
              <a:prstDash val="solid"/>
            </a:ln>
          </c:spPr>
          <c:invertIfNegative val="0"/>
          <c:dLbls>
            <c:spPr>
              <a:noFill/>
              <a:ln w="25357">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Sheet1!$B$4:$D$4</c:f>
              <c:numCache>
                <c:formatCode>General</c:formatCode>
                <c:ptCount val="3"/>
                <c:pt idx="0">
                  <c:v>2634</c:v>
                </c:pt>
                <c:pt idx="1">
                  <c:v>2420</c:v>
                </c:pt>
                <c:pt idx="2">
                  <c:v>214</c:v>
                </c:pt>
              </c:numCache>
            </c:numRef>
          </c:val>
          <c:extLst>
            <c:ext xmlns:c16="http://schemas.microsoft.com/office/drawing/2014/chart" uri="{C3380CC4-5D6E-409C-BE32-E72D297353CC}">
              <c16:uniqueId val="{00000002-879C-453B-93E9-3DE4B163EB2A}"/>
            </c:ext>
          </c:extLst>
        </c:ser>
        <c:ser>
          <c:idx val="3"/>
          <c:order val="3"/>
          <c:tx>
            <c:strRef>
              <c:f>Sheet1!$A$5</c:f>
              <c:strCache>
                <c:ptCount val="1"/>
                <c:pt idx="0">
                  <c:v>I pol. 2019.</c:v>
                </c:pt>
              </c:strCache>
            </c:strRef>
          </c:tx>
          <c:spPr>
            <a:solidFill>
              <a:srgbClr val="CCFFFF"/>
            </a:solidFill>
            <a:ln w="12679">
              <a:solidFill>
                <a:srgbClr val="000000"/>
              </a:solidFill>
              <a:prstDash val="solid"/>
            </a:ln>
          </c:spPr>
          <c:invertIfNegative val="0"/>
          <c:dLbls>
            <c:spPr>
              <a:noFill/>
              <a:ln w="25357">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Sheet1!$B$5:$D$5</c:f>
              <c:numCache>
                <c:formatCode>General</c:formatCode>
                <c:ptCount val="3"/>
                <c:pt idx="0">
                  <c:v>2631</c:v>
                </c:pt>
                <c:pt idx="1">
                  <c:v>2414</c:v>
                </c:pt>
                <c:pt idx="2">
                  <c:v>217</c:v>
                </c:pt>
              </c:numCache>
            </c:numRef>
          </c:val>
          <c:extLst>
            <c:ext xmlns:c16="http://schemas.microsoft.com/office/drawing/2014/chart" uri="{C3380CC4-5D6E-409C-BE32-E72D297353CC}">
              <c16:uniqueId val="{00000003-879C-453B-93E9-3DE4B163EB2A}"/>
            </c:ext>
          </c:extLst>
        </c:ser>
        <c:dLbls>
          <c:showLegendKey val="0"/>
          <c:showVal val="0"/>
          <c:showCatName val="0"/>
          <c:showSerName val="0"/>
          <c:showPercent val="0"/>
          <c:showBubbleSize val="0"/>
        </c:dLbls>
        <c:gapWidth val="150"/>
        <c:gapDepth val="0"/>
        <c:shape val="box"/>
        <c:axId val="922857487"/>
        <c:axId val="1"/>
        <c:axId val="0"/>
      </c:bar3DChart>
      <c:catAx>
        <c:axId val="922857487"/>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922857487"/>
        <c:crosses val="autoZero"/>
        <c:crossBetween val="between"/>
      </c:valAx>
      <c:spPr>
        <a:noFill/>
        <a:ln w="25357">
          <a:noFill/>
        </a:ln>
      </c:spPr>
    </c:plotArea>
    <c:legend>
      <c:legendPos val="r"/>
      <c:layout>
        <c:manualLayout>
          <c:xMode val="edge"/>
          <c:yMode val="edge"/>
          <c:x val="0.86890756302521011"/>
          <c:y val="0.29120879120879123"/>
          <c:w val="0.12436974789915967"/>
          <c:h val="0.42307692307692307"/>
        </c:manualLayout>
      </c:layout>
      <c:overlay val="0"/>
      <c:spPr>
        <a:noFill/>
        <a:ln w="3170">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1"/>
      <c:rotY val="20"/>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0.11485148514851486"/>
          <c:y val="7.5342465753424653E-2"/>
          <c:w val="0.71485148514851482"/>
          <c:h val="0.69178082191780821"/>
        </c:manualLayout>
      </c:layout>
      <c:bar3DChart>
        <c:barDir val="col"/>
        <c:grouping val="clustered"/>
        <c:varyColors val="0"/>
        <c:ser>
          <c:idx val="2"/>
          <c:order val="0"/>
          <c:tx>
            <c:strRef>
              <c:f>Sheet1!$A$2</c:f>
              <c:strCache>
                <c:ptCount val="1"/>
                <c:pt idx="0">
                  <c:v>I pol. 2016</c:v>
                </c:pt>
              </c:strCache>
            </c:strRef>
          </c:tx>
          <c:spPr>
            <a:solidFill>
              <a:srgbClr val="FFFFCC"/>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Sheet1!$B$2:$B$2</c:f>
              <c:numCache>
                <c:formatCode>0.00%</c:formatCode>
                <c:ptCount val="1"/>
                <c:pt idx="0">
                  <c:v>1.0671999999999999</c:v>
                </c:pt>
              </c:numCache>
            </c:numRef>
          </c:val>
          <c:extLst>
            <c:ext xmlns:c16="http://schemas.microsoft.com/office/drawing/2014/chart" uri="{C3380CC4-5D6E-409C-BE32-E72D297353CC}">
              <c16:uniqueId val="{00000000-94B8-4559-AA2B-3DF474CC23F2}"/>
            </c:ext>
          </c:extLst>
        </c:ser>
        <c:ser>
          <c:idx val="3"/>
          <c:order val="1"/>
          <c:tx>
            <c:strRef>
              <c:f>Sheet1!$A$3</c:f>
              <c:strCache>
                <c:ptCount val="1"/>
                <c:pt idx="0">
                  <c:v>I pol. 2017</c:v>
                </c:pt>
              </c:strCache>
            </c:strRef>
          </c:tx>
          <c:spPr>
            <a:solidFill>
              <a:srgbClr val="CCFF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Sheet1!$B$3:$B$3</c:f>
              <c:numCache>
                <c:formatCode>0.00%</c:formatCode>
                <c:ptCount val="1"/>
                <c:pt idx="0">
                  <c:v>0.90069999999999995</c:v>
                </c:pt>
              </c:numCache>
            </c:numRef>
          </c:val>
          <c:extLst>
            <c:ext xmlns:c16="http://schemas.microsoft.com/office/drawing/2014/chart" uri="{C3380CC4-5D6E-409C-BE32-E72D297353CC}">
              <c16:uniqueId val="{00000001-94B8-4559-AA2B-3DF474CC23F2}"/>
            </c:ext>
          </c:extLst>
        </c:ser>
        <c:ser>
          <c:idx val="0"/>
          <c:order val="2"/>
          <c:tx>
            <c:strRef>
              <c:f>Sheet1!$A$4</c:f>
              <c:strCache>
                <c:ptCount val="1"/>
                <c:pt idx="0">
                  <c:v>I pol. 2018</c:v>
                </c:pt>
              </c:strCache>
            </c:strRef>
          </c:tx>
          <c:spPr>
            <a:solidFill>
              <a:srgbClr val="9999FF"/>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Sheet1!$B$4:$B$4</c:f>
              <c:numCache>
                <c:formatCode>0.00%</c:formatCode>
                <c:ptCount val="1"/>
                <c:pt idx="0">
                  <c:v>1.1044</c:v>
                </c:pt>
              </c:numCache>
            </c:numRef>
          </c:val>
          <c:extLst>
            <c:ext xmlns:c16="http://schemas.microsoft.com/office/drawing/2014/chart" uri="{C3380CC4-5D6E-409C-BE32-E72D297353CC}">
              <c16:uniqueId val="{00000002-94B8-4559-AA2B-3DF474CC23F2}"/>
            </c:ext>
          </c:extLst>
        </c:ser>
        <c:ser>
          <c:idx val="1"/>
          <c:order val="3"/>
          <c:tx>
            <c:strRef>
              <c:f>Sheet1!$A$5</c:f>
              <c:strCache>
                <c:ptCount val="1"/>
                <c:pt idx="0">
                  <c:v>I pol. 2019</c:v>
                </c:pt>
              </c:strCache>
            </c:strRef>
          </c:tx>
          <c:spPr>
            <a:solidFill>
              <a:srgbClr val="993366"/>
            </a:solidFill>
            <a:ln w="12700">
              <a:solidFill>
                <a:srgbClr val="000000"/>
              </a:solidFill>
              <a:prstDash val="solid"/>
            </a:ln>
          </c:spPr>
          <c:invertIfNegative val="0"/>
          <c:dLbls>
            <c:spPr>
              <a:noFill/>
              <a:ln w="25400">
                <a:noFill/>
              </a:ln>
            </c:spPr>
            <c:txPr>
              <a:bodyPr wrap="square" lIns="38100" tIns="19050" rIns="38100" bIns="19050" anchor="ctr">
                <a:spAutoFit/>
              </a:bodyPr>
              <a:lstStyle/>
              <a:p>
                <a:pPr>
                  <a:defRPr sz="800"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Sheet1!$B$1:$B$1</c:f>
              <c:strCache>
                <c:ptCount val="1"/>
                <c:pt idx="0">
                  <c:v>савладавање прилива</c:v>
                </c:pt>
              </c:strCache>
            </c:strRef>
          </c:cat>
          <c:val>
            <c:numRef>
              <c:f>Sheet1!$B$5:$B$5</c:f>
              <c:numCache>
                <c:formatCode>0.00%</c:formatCode>
                <c:ptCount val="1"/>
                <c:pt idx="0">
                  <c:v>1.4543999999999999</c:v>
                </c:pt>
              </c:numCache>
            </c:numRef>
          </c:val>
          <c:extLst>
            <c:ext xmlns:c16="http://schemas.microsoft.com/office/drawing/2014/chart" uri="{C3380CC4-5D6E-409C-BE32-E72D297353CC}">
              <c16:uniqueId val="{00000003-94B8-4559-AA2B-3DF474CC23F2}"/>
            </c:ext>
          </c:extLst>
        </c:ser>
        <c:dLbls>
          <c:showLegendKey val="0"/>
          <c:showVal val="0"/>
          <c:showCatName val="0"/>
          <c:showSerName val="0"/>
          <c:showPercent val="0"/>
          <c:showBubbleSize val="0"/>
        </c:dLbls>
        <c:gapWidth val="460"/>
        <c:gapDepth val="0"/>
        <c:shape val="box"/>
        <c:axId val="920096559"/>
        <c:axId val="1"/>
        <c:axId val="0"/>
      </c:bar3DChart>
      <c:catAx>
        <c:axId val="920096559"/>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Arial"/>
                <a:ea typeface="Arial"/>
                <a:cs typeface="Arial"/>
              </a:defRPr>
            </a:pPr>
            <a:endParaRPr lang="en-US"/>
          </a:p>
        </c:txPr>
        <c:crossAx val="920096559"/>
        <c:crosses val="autoZero"/>
        <c:crossBetween val="between"/>
      </c:valAx>
      <c:spPr>
        <a:noFill/>
        <a:ln w="25400">
          <a:noFill/>
        </a:ln>
      </c:spPr>
    </c:plotArea>
    <c:legend>
      <c:legendPos val="r"/>
      <c:layout>
        <c:manualLayout>
          <c:xMode val="edge"/>
          <c:yMode val="edge"/>
          <c:x val="0.85148514851485146"/>
          <c:y val="0.23972602739726026"/>
          <c:w val="0.14059405940594061"/>
          <c:h val="0.5273972602739726"/>
        </c:manualLayout>
      </c:layout>
      <c:overlay val="0"/>
      <c:spPr>
        <a:noFill/>
        <a:ln w="3175">
          <a:solidFill>
            <a:srgbClr val="000000"/>
          </a:solidFill>
          <a:prstDash val="solid"/>
        </a:ln>
      </c:spPr>
      <c:txPr>
        <a:bodyPr/>
        <a:lstStyle/>
        <a:p>
          <a:pPr>
            <a:defRPr sz="735"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Arial"/>
          <a:ea typeface="Arial"/>
          <a:cs typeface="Arial"/>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2"/>
      <c:rotY val="20"/>
      <c:depthPercent val="100"/>
      <c:rAngAx val="1"/>
    </c:view3D>
    <c:floor>
      <c:thickness val="0"/>
      <c:spPr>
        <a:solidFill>
          <a:srgbClr val="C0C0C0"/>
        </a:solidFill>
        <a:ln w="3175">
          <a:solidFill>
            <a:srgbClr val="000000"/>
          </a:solidFill>
          <a:prstDash val="solid"/>
        </a:ln>
      </c:spPr>
    </c:floor>
    <c:side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sideWall>
    <c:backWall>
      <c:thickness val="0"/>
      <c:spPr>
        <a:blipFill dpi="0" rotWithShape="0">
          <a:blip xmlns:r="http://schemas.openxmlformats.org/officeDocument/2006/relationships" r:embed="rId1"/>
          <a:srcRect/>
          <a:tile tx="0" ty="0" sx="100000" sy="100000" flip="none" algn="tl"/>
        </a:blipFill>
        <a:ln w="12700">
          <a:solidFill>
            <a:srgbClr val="808080"/>
          </a:solidFill>
          <a:prstDash val="solid"/>
        </a:ln>
      </c:spPr>
    </c:backWall>
    <c:plotArea>
      <c:layout>
        <c:manualLayout>
          <c:layoutTarget val="inner"/>
          <c:xMode val="edge"/>
          <c:yMode val="edge"/>
          <c:x val="6.7226890756302518E-2"/>
          <c:y val="7.1428571428571425E-2"/>
          <c:w val="0.78823529411764703"/>
          <c:h val="0.74175824175824179"/>
        </c:manualLayout>
      </c:layout>
      <c:bar3DChart>
        <c:barDir val="col"/>
        <c:grouping val="clustered"/>
        <c:varyColors val="0"/>
        <c:ser>
          <c:idx val="0"/>
          <c:order val="0"/>
          <c:tx>
            <c:strRef>
              <c:f>Sheet1!$A$2</c:f>
              <c:strCache>
                <c:ptCount val="1"/>
                <c:pt idx="0">
                  <c:v>I pol. 2016</c:v>
                </c:pt>
              </c:strCache>
            </c:strRef>
          </c:tx>
          <c:spPr>
            <a:solidFill>
              <a:srgbClr val="9999FF"/>
            </a:solidFill>
            <a:ln w="12679">
              <a:solidFill>
                <a:srgbClr val="000000"/>
              </a:solidFill>
              <a:prstDash val="solid"/>
            </a:ln>
          </c:spPr>
          <c:invertIfNegative val="0"/>
          <c:dLbls>
            <c:spPr>
              <a:noFill/>
              <a:ln w="25357">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Sheet1!$B$2:$D$2</c:f>
              <c:numCache>
                <c:formatCode>General</c:formatCode>
                <c:ptCount val="3"/>
                <c:pt idx="0">
                  <c:v>2152</c:v>
                </c:pt>
                <c:pt idx="1">
                  <c:v>2126</c:v>
                </c:pt>
                <c:pt idx="2">
                  <c:v>26</c:v>
                </c:pt>
              </c:numCache>
            </c:numRef>
          </c:val>
          <c:extLst>
            <c:ext xmlns:c16="http://schemas.microsoft.com/office/drawing/2014/chart" uri="{C3380CC4-5D6E-409C-BE32-E72D297353CC}">
              <c16:uniqueId val="{00000000-1B59-4EBD-A645-2779EC08E852}"/>
            </c:ext>
          </c:extLst>
        </c:ser>
        <c:ser>
          <c:idx val="1"/>
          <c:order val="1"/>
          <c:tx>
            <c:strRef>
              <c:f>Sheet1!$A$3</c:f>
              <c:strCache>
                <c:ptCount val="1"/>
                <c:pt idx="0">
                  <c:v>I pol. 2017</c:v>
                </c:pt>
              </c:strCache>
            </c:strRef>
          </c:tx>
          <c:spPr>
            <a:solidFill>
              <a:srgbClr val="993366"/>
            </a:solidFill>
            <a:ln w="12679">
              <a:solidFill>
                <a:srgbClr val="000000"/>
              </a:solidFill>
              <a:prstDash val="solid"/>
            </a:ln>
          </c:spPr>
          <c:invertIfNegative val="0"/>
          <c:dLbls>
            <c:spPr>
              <a:noFill/>
              <a:ln w="25357">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Sheet1!$B$3:$D$3</c:f>
              <c:numCache>
                <c:formatCode>General</c:formatCode>
                <c:ptCount val="3"/>
                <c:pt idx="0">
                  <c:v>2029</c:v>
                </c:pt>
                <c:pt idx="1">
                  <c:v>2015</c:v>
                </c:pt>
                <c:pt idx="2">
                  <c:v>14</c:v>
                </c:pt>
              </c:numCache>
            </c:numRef>
          </c:val>
          <c:extLst>
            <c:ext xmlns:c16="http://schemas.microsoft.com/office/drawing/2014/chart" uri="{C3380CC4-5D6E-409C-BE32-E72D297353CC}">
              <c16:uniqueId val="{00000001-1B59-4EBD-A645-2779EC08E852}"/>
            </c:ext>
          </c:extLst>
        </c:ser>
        <c:ser>
          <c:idx val="2"/>
          <c:order val="2"/>
          <c:tx>
            <c:strRef>
              <c:f>Sheet1!$A$4</c:f>
              <c:strCache>
                <c:ptCount val="1"/>
                <c:pt idx="0">
                  <c:v>I pol. 2018</c:v>
                </c:pt>
              </c:strCache>
            </c:strRef>
          </c:tx>
          <c:spPr>
            <a:solidFill>
              <a:srgbClr val="FFFFCC"/>
            </a:solidFill>
            <a:ln w="12679">
              <a:solidFill>
                <a:srgbClr val="000000"/>
              </a:solidFill>
              <a:prstDash val="solid"/>
            </a:ln>
          </c:spPr>
          <c:invertIfNegative val="0"/>
          <c:dLbls>
            <c:spPr>
              <a:noFill/>
              <a:ln w="25357">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Sheet1!$B$4:$D$4</c:f>
              <c:numCache>
                <c:formatCode>General</c:formatCode>
                <c:ptCount val="3"/>
                <c:pt idx="0">
                  <c:v>1921</c:v>
                </c:pt>
                <c:pt idx="1">
                  <c:v>1907</c:v>
                </c:pt>
                <c:pt idx="2">
                  <c:v>14</c:v>
                </c:pt>
              </c:numCache>
            </c:numRef>
          </c:val>
          <c:extLst>
            <c:ext xmlns:c16="http://schemas.microsoft.com/office/drawing/2014/chart" uri="{C3380CC4-5D6E-409C-BE32-E72D297353CC}">
              <c16:uniqueId val="{00000002-1B59-4EBD-A645-2779EC08E852}"/>
            </c:ext>
          </c:extLst>
        </c:ser>
        <c:ser>
          <c:idx val="3"/>
          <c:order val="3"/>
          <c:tx>
            <c:strRef>
              <c:f>Sheet1!$A$5</c:f>
              <c:strCache>
                <c:ptCount val="1"/>
                <c:pt idx="0">
                  <c:v>I pol. 2019</c:v>
                </c:pt>
              </c:strCache>
            </c:strRef>
          </c:tx>
          <c:spPr>
            <a:solidFill>
              <a:srgbClr val="CCFFFF"/>
            </a:solidFill>
            <a:ln w="12679">
              <a:solidFill>
                <a:srgbClr val="000000"/>
              </a:solidFill>
              <a:prstDash val="solid"/>
            </a:ln>
          </c:spPr>
          <c:invertIfNegative val="0"/>
          <c:dLbls>
            <c:spPr>
              <a:noFill/>
              <a:ln w="25357">
                <a:noFill/>
              </a:ln>
            </c:spPr>
            <c:txPr>
              <a:bodyPr wrap="square" lIns="38100" tIns="19050" rIns="38100" bIns="19050" anchor="ctr">
                <a:spAutoFit/>
              </a:bodyPr>
              <a:lstStyle/>
              <a:p>
                <a:pPr>
                  <a:defRPr sz="799"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Sheet1!$B$1:$D$1</c:f>
              <c:strCache>
                <c:ptCount val="3"/>
                <c:pt idx="0">
                  <c:v>rešeni predmeti</c:v>
                </c:pt>
                <c:pt idx="1">
                  <c:v>meritorno rešeni</c:v>
                </c:pt>
                <c:pt idx="2">
                  <c:v>rešeni na drugi način</c:v>
                </c:pt>
              </c:strCache>
            </c:strRef>
          </c:cat>
          <c:val>
            <c:numRef>
              <c:f>Sheet1!$B$5:$D$5</c:f>
              <c:numCache>
                <c:formatCode>General</c:formatCode>
                <c:ptCount val="3"/>
                <c:pt idx="0">
                  <c:v>2117</c:v>
                </c:pt>
                <c:pt idx="1">
                  <c:v>2097</c:v>
                </c:pt>
                <c:pt idx="2">
                  <c:v>20</c:v>
                </c:pt>
              </c:numCache>
            </c:numRef>
          </c:val>
          <c:extLst>
            <c:ext xmlns:c16="http://schemas.microsoft.com/office/drawing/2014/chart" uri="{C3380CC4-5D6E-409C-BE32-E72D297353CC}">
              <c16:uniqueId val="{00000003-1B59-4EBD-A645-2779EC08E852}"/>
            </c:ext>
          </c:extLst>
        </c:ser>
        <c:dLbls>
          <c:showLegendKey val="0"/>
          <c:showVal val="0"/>
          <c:showCatName val="0"/>
          <c:showSerName val="0"/>
          <c:showPercent val="0"/>
          <c:showBubbleSize val="0"/>
        </c:dLbls>
        <c:gapWidth val="150"/>
        <c:gapDepth val="0"/>
        <c:shape val="box"/>
        <c:axId val="922858287"/>
        <c:axId val="1"/>
        <c:axId val="0"/>
      </c:bar3DChart>
      <c:catAx>
        <c:axId val="922858287"/>
        <c:scaling>
          <c:orientation val="minMax"/>
        </c:scaling>
        <c:delete val="0"/>
        <c:axPos val="b"/>
        <c:numFmt formatCode="General" sourceLinked="1"/>
        <c:majorTickMark val="out"/>
        <c:minorTickMark val="none"/>
        <c:tickLblPos val="low"/>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70">
              <a:solidFill>
                <a:srgbClr val="000000"/>
              </a:solidFill>
              <a:prstDash val="solid"/>
            </a:ln>
          </c:spPr>
        </c:majorGridlines>
        <c:numFmt formatCode="General" sourceLinked="1"/>
        <c:majorTickMark val="out"/>
        <c:minorTickMark val="none"/>
        <c:tickLblPos val="nextTo"/>
        <c:spPr>
          <a:ln w="3170">
            <a:solidFill>
              <a:srgbClr val="000000"/>
            </a:solidFill>
            <a:prstDash val="solid"/>
          </a:ln>
        </c:spPr>
        <c:txPr>
          <a:bodyPr rot="0" vert="horz"/>
          <a:lstStyle/>
          <a:p>
            <a:pPr>
              <a:defRPr sz="799" b="1" i="0" u="none" strike="noStrike" baseline="0">
                <a:solidFill>
                  <a:srgbClr val="000000"/>
                </a:solidFill>
                <a:latin typeface="Arial"/>
                <a:ea typeface="Arial"/>
                <a:cs typeface="Arial"/>
              </a:defRPr>
            </a:pPr>
            <a:endParaRPr lang="en-US"/>
          </a:p>
        </c:txPr>
        <c:crossAx val="922858287"/>
        <c:crosses val="autoZero"/>
        <c:crossBetween val="between"/>
      </c:valAx>
      <c:spPr>
        <a:noFill/>
        <a:ln w="25357">
          <a:noFill/>
        </a:ln>
      </c:spPr>
    </c:plotArea>
    <c:legend>
      <c:legendPos val="r"/>
      <c:layout>
        <c:manualLayout>
          <c:xMode val="edge"/>
          <c:yMode val="edge"/>
          <c:x val="0.87394957983193278"/>
          <c:y val="0.29120879120879123"/>
          <c:w val="0.11932773109243698"/>
          <c:h val="0.42307692307692307"/>
        </c:manualLayout>
      </c:layout>
      <c:overlay val="0"/>
      <c:spPr>
        <a:noFill/>
        <a:ln w="3170">
          <a:solidFill>
            <a:srgbClr val="000000"/>
          </a:solidFill>
          <a:prstDash val="solid"/>
        </a:ln>
      </c:spPr>
      <c:txPr>
        <a:bodyPr/>
        <a:lstStyle/>
        <a:p>
          <a:pPr>
            <a:defRPr sz="734"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99" b="1" i="0" u="none" strike="noStrike" baseline="0">
          <a:solidFill>
            <a:srgbClr val="000000"/>
          </a:solidFill>
          <a:latin typeface="Arial"/>
          <a:ea typeface="Arial"/>
          <a:cs typeface="Arial"/>
        </a:defRPr>
      </a:pPr>
      <a:endParaRPr lang="en-US"/>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3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6.0344827586206899E-2"/>
          <c:y val="9.5588235294117641E-2"/>
          <c:w val="0.61206896551724133"/>
          <c:h val="0.65441176470588236"/>
        </c:manualLayout>
      </c:layout>
      <c:bar3DChart>
        <c:barDir val="col"/>
        <c:grouping val="clustered"/>
        <c:varyColors val="0"/>
        <c:ser>
          <c:idx val="0"/>
          <c:order val="0"/>
          <c:tx>
            <c:strRef>
              <c:f>Sheet1!$A$2</c:f>
              <c:strCache>
                <c:ptCount val="1"/>
                <c:pt idx="0">
                  <c:v>Укупан број решених предмета</c:v>
                </c:pt>
              </c:strCache>
            </c:strRef>
          </c:tx>
          <c:spPr>
            <a:solidFill>
              <a:srgbClr val="FF6600"/>
            </a:solidFill>
            <a:ln w="12674">
              <a:solidFill>
                <a:srgbClr val="000000"/>
              </a:solidFill>
              <a:prstDash val="solid"/>
            </a:ln>
          </c:spPr>
          <c:invertIfNegative val="0"/>
          <c:dLbls>
            <c:spPr>
              <a:noFill/>
              <a:ln w="25347">
                <a:noFill/>
              </a:ln>
            </c:spPr>
            <c:txPr>
              <a:bodyPr wrap="square" lIns="38100" tIns="19050" rIns="38100" bIns="19050" anchor="ctr">
                <a:spAutoFit/>
              </a:bodyPr>
              <a:lstStyle/>
              <a:p>
                <a:pPr>
                  <a:defRPr sz="798" b="1" i="0" u="none" strike="noStrike" baseline="0">
                    <a:solidFill>
                      <a:srgbClr val="000000"/>
                    </a:solidFill>
                    <a:latin typeface="Arial"/>
                    <a:ea typeface="Arial"/>
                    <a:cs typeface="Arial"/>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Sheet1!$B$1:$E$1</c:f>
              <c:numCache>
                <c:formatCode>General</c:formatCode>
                <c:ptCount val="4"/>
                <c:pt idx="0">
                  <c:v>2016</c:v>
                </c:pt>
                <c:pt idx="1">
                  <c:v>2017</c:v>
                </c:pt>
                <c:pt idx="2">
                  <c:v>2018</c:v>
                </c:pt>
                <c:pt idx="3">
                  <c:v>2018</c:v>
                </c:pt>
              </c:numCache>
            </c:numRef>
          </c:cat>
          <c:val>
            <c:numRef>
              <c:f>Sheet1!$B$2:$E$2</c:f>
              <c:numCache>
                <c:formatCode>General</c:formatCode>
                <c:ptCount val="4"/>
                <c:pt idx="0">
                  <c:v>50</c:v>
                </c:pt>
                <c:pt idx="1">
                  <c:v>44</c:v>
                </c:pt>
                <c:pt idx="2">
                  <c:v>64</c:v>
                </c:pt>
                <c:pt idx="3">
                  <c:v>50</c:v>
                </c:pt>
              </c:numCache>
            </c:numRef>
          </c:val>
          <c:extLst>
            <c:ext xmlns:c16="http://schemas.microsoft.com/office/drawing/2014/chart" uri="{C3380CC4-5D6E-409C-BE32-E72D297353CC}">
              <c16:uniqueId val="{00000000-8B56-4FE6-8E31-D1A70F54F3CD}"/>
            </c:ext>
          </c:extLst>
        </c:ser>
        <c:dLbls>
          <c:showLegendKey val="0"/>
          <c:showVal val="0"/>
          <c:showCatName val="0"/>
          <c:showSerName val="0"/>
          <c:showPercent val="0"/>
          <c:showBubbleSize val="0"/>
        </c:dLbls>
        <c:gapWidth val="150"/>
        <c:gapDepth val="0"/>
        <c:shape val="box"/>
        <c:axId val="920088559"/>
        <c:axId val="1"/>
        <c:axId val="0"/>
      </c:bar3DChart>
      <c:catAx>
        <c:axId val="920088559"/>
        <c:scaling>
          <c:orientation val="minMax"/>
        </c:scaling>
        <c:delete val="0"/>
        <c:axPos val="b"/>
        <c:numFmt formatCode="General" sourceLinked="1"/>
        <c:majorTickMark val="out"/>
        <c:minorTickMark val="none"/>
        <c:tickLblPos val="low"/>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1"/>
        <c:crosses val="autoZero"/>
        <c:auto val="1"/>
        <c:lblAlgn val="ctr"/>
        <c:lblOffset val="100"/>
        <c:tickLblSkip val="1"/>
        <c:tickMarkSkip val="1"/>
        <c:noMultiLvlLbl val="0"/>
      </c:catAx>
      <c:valAx>
        <c:axId val="1"/>
        <c:scaling>
          <c:orientation val="minMax"/>
        </c:scaling>
        <c:delete val="0"/>
        <c:axPos val="l"/>
        <c:majorGridlines>
          <c:spPr>
            <a:ln w="3168">
              <a:solidFill>
                <a:srgbClr val="000000"/>
              </a:solidFill>
              <a:prstDash val="solid"/>
            </a:ln>
          </c:spPr>
        </c:majorGridlines>
        <c:numFmt formatCode="General" sourceLinked="1"/>
        <c:majorTickMark val="out"/>
        <c:minorTickMark val="none"/>
        <c:tickLblPos val="nextTo"/>
        <c:spPr>
          <a:ln w="3168">
            <a:solidFill>
              <a:srgbClr val="000000"/>
            </a:solidFill>
            <a:prstDash val="solid"/>
          </a:ln>
        </c:spPr>
        <c:txPr>
          <a:bodyPr rot="0" vert="horz"/>
          <a:lstStyle/>
          <a:p>
            <a:pPr>
              <a:defRPr sz="798" b="1" i="0" u="none" strike="noStrike" baseline="0">
                <a:solidFill>
                  <a:srgbClr val="000000"/>
                </a:solidFill>
                <a:latin typeface="Arial"/>
                <a:ea typeface="Arial"/>
                <a:cs typeface="Arial"/>
              </a:defRPr>
            </a:pPr>
            <a:endParaRPr lang="en-US"/>
          </a:p>
        </c:txPr>
        <c:crossAx val="920088559"/>
        <c:crosses val="autoZero"/>
        <c:crossBetween val="between"/>
      </c:valAx>
      <c:spPr>
        <a:noFill/>
        <a:ln w="25347">
          <a:noFill/>
        </a:ln>
      </c:spPr>
    </c:plotArea>
    <c:legend>
      <c:legendPos val="r"/>
      <c:layout>
        <c:manualLayout>
          <c:xMode val="edge"/>
          <c:yMode val="edge"/>
          <c:x val="0.69612068965517238"/>
          <c:y val="0.375"/>
          <c:w val="0.29525862068965519"/>
          <c:h val="0.25"/>
        </c:manualLayout>
      </c:layout>
      <c:overlay val="0"/>
      <c:spPr>
        <a:noFill/>
        <a:ln w="3168">
          <a:solidFill>
            <a:srgbClr val="000000"/>
          </a:solidFill>
          <a:prstDash val="solid"/>
        </a:ln>
      </c:spPr>
      <c:txPr>
        <a:bodyPr/>
        <a:lstStyle/>
        <a:p>
          <a:pPr>
            <a:defRPr sz="733" b="1" i="0" u="none" strike="noStrike" baseline="0">
              <a:solidFill>
                <a:srgbClr val="000000"/>
              </a:solidFill>
              <a:latin typeface="Arial"/>
              <a:ea typeface="Arial"/>
              <a:cs typeface="Arial"/>
            </a:defRPr>
          </a:pPr>
          <a:endParaRPr lang="en-US"/>
        </a:p>
      </c:txPr>
    </c:legend>
    <c:plotVisOnly val="1"/>
    <c:dispBlanksAs val="gap"/>
    <c:showDLblsOverMax val="0"/>
  </c:chart>
  <c:spPr>
    <a:noFill/>
    <a:ln>
      <a:noFill/>
    </a:ln>
  </c:spPr>
  <c:txPr>
    <a:bodyPr/>
    <a:lstStyle/>
    <a:p>
      <a:pPr>
        <a:defRPr sz="798" b="1" i="0" u="none" strike="noStrike" baseline="0">
          <a:solidFill>
            <a:srgbClr val="000000"/>
          </a:solidFill>
          <a:latin typeface="Arial"/>
          <a:ea typeface="Arial"/>
          <a:cs typeface="Arial"/>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4B4E89-E1FE-4174-8E51-84D1D4537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8025</Words>
  <Characters>45745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Извештај о раду канцеларије Судске управе</vt:lpstr>
    </vt:vector>
  </TitlesOfParts>
  <Company/>
  <LinksUpToDate>false</LinksUpToDate>
  <CharactersWithSpaces>53663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Извештај о раду канцеларије Судске управе</dc:title>
  <dc:subject/>
  <dc:creator>Natalija Adzic</dc:creator>
  <cp:keywords/>
  <cp:lastModifiedBy>Mario</cp:lastModifiedBy>
  <cp:revision>2</cp:revision>
  <cp:lastPrinted>2019-07-26T11:19:00Z</cp:lastPrinted>
  <dcterms:created xsi:type="dcterms:W3CDTF">2019-08-07T09:19:00Z</dcterms:created>
  <dcterms:modified xsi:type="dcterms:W3CDTF">2019-08-07T09:19:00Z</dcterms:modified>
</cp:coreProperties>
</file>